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2C7393" w14:textId="77777777" w:rsidR="007C49EA" w:rsidRDefault="007C49EA">
      <w:pPr>
        <w:rPr>
          <w:sz w:val="32"/>
        </w:rPr>
      </w:pPr>
    </w:p>
    <w:p w14:paraId="542C7394" w14:textId="77777777" w:rsidR="007C49EA" w:rsidRDefault="007C49EA">
      <w:pPr>
        <w:rPr>
          <w:sz w:val="32"/>
        </w:rPr>
      </w:pPr>
    </w:p>
    <w:p w14:paraId="542C7395" w14:textId="77777777" w:rsidR="007C49EA" w:rsidRDefault="007C49EA">
      <w:pPr>
        <w:rPr>
          <w:sz w:val="32"/>
        </w:rPr>
      </w:pPr>
    </w:p>
    <w:p w14:paraId="542C7396" w14:textId="77777777" w:rsidR="007C49EA" w:rsidRDefault="007C49EA">
      <w:pPr>
        <w:rPr>
          <w:sz w:val="32"/>
        </w:rPr>
      </w:pPr>
    </w:p>
    <w:p w14:paraId="542C7397" w14:textId="77777777" w:rsidR="007C49EA" w:rsidRDefault="007C49EA">
      <w:pPr>
        <w:rPr>
          <w:sz w:val="32"/>
        </w:rPr>
      </w:pPr>
    </w:p>
    <w:p w14:paraId="542C7398" w14:textId="77777777" w:rsidR="007C49EA" w:rsidRDefault="007C49EA">
      <w:pPr>
        <w:rPr>
          <w:sz w:val="32"/>
        </w:rPr>
      </w:pPr>
    </w:p>
    <w:p w14:paraId="542C7399" w14:textId="77777777" w:rsidR="007C49EA" w:rsidRDefault="007C49EA">
      <w:pPr>
        <w:rPr>
          <w:sz w:val="32"/>
        </w:rPr>
      </w:pPr>
    </w:p>
    <w:p w14:paraId="542C739A" w14:textId="77777777" w:rsidR="007C49EA" w:rsidRDefault="007C49EA">
      <w:pPr>
        <w:rPr>
          <w:sz w:val="32"/>
        </w:rPr>
      </w:pPr>
    </w:p>
    <w:p w14:paraId="542C739B" w14:textId="77777777" w:rsidR="007C49EA" w:rsidRDefault="007C49EA">
      <w:pPr>
        <w:rPr>
          <w:sz w:val="32"/>
        </w:rPr>
      </w:pPr>
    </w:p>
    <w:p w14:paraId="542C739C" w14:textId="77777777" w:rsidR="007C49EA" w:rsidRDefault="007C49EA">
      <w:pPr>
        <w:rPr>
          <w:sz w:val="32"/>
        </w:rPr>
      </w:pPr>
    </w:p>
    <w:p w14:paraId="542C739D" w14:textId="77777777" w:rsidR="007C49EA" w:rsidRDefault="007C49EA">
      <w:pPr>
        <w:rPr>
          <w:sz w:val="32"/>
        </w:rPr>
      </w:pPr>
    </w:p>
    <w:p w14:paraId="542C739E" w14:textId="77777777" w:rsidR="007C49EA" w:rsidRDefault="007C49EA">
      <w:pPr>
        <w:rPr>
          <w:sz w:val="32"/>
        </w:rPr>
      </w:pPr>
    </w:p>
    <w:p w14:paraId="542C739F" w14:textId="77777777" w:rsidR="007C49EA" w:rsidRDefault="007C49EA">
      <w:pPr>
        <w:rPr>
          <w:sz w:val="32"/>
        </w:rPr>
      </w:pPr>
    </w:p>
    <w:p w14:paraId="542C73A0" w14:textId="77777777" w:rsidR="007C49EA" w:rsidRDefault="007C49EA">
      <w:pPr>
        <w:rPr>
          <w:sz w:val="32"/>
        </w:rPr>
      </w:pPr>
    </w:p>
    <w:p w14:paraId="542C73A1" w14:textId="77777777" w:rsidR="007C49EA" w:rsidRDefault="007C49EA">
      <w:pPr>
        <w:rPr>
          <w:sz w:val="32"/>
        </w:rPr>
      </w:pPr>
    </w:p>
    <w:p w14:paraId="542C73A2" w14:textId="77777777" w:rsidR="007C49EA" w:rsidRDefault="007C49EA">
      <w:pPr>
        <w:rPr>
          <w:sz w:val="32"/>
        </w:rPr>
      </w:pPr>
    </w:p>
    <w:p w14:paraId="542C73A3" w14:textId="77777777" w:rsidR="007C49EA" w:rsidRDefault="007C49EA">
      <w:pPr>
        <w:rPr>
          <w:sz w:val="32"/>
        </w:rPr>
      </w:pPr>
    </w:p>
    <w:p w14:paraId="542C73A4" w14:textId="77777777" w:rsidR="007C49EA" w:rsidRDefault="007C49EA">
      <w:pPr>
        <w:rPr>
          <w:sz w:val="32"/>
        </w:rPr>
      </w:pPr>
    </w:p>
    <w:p w14:paraId="542C73A5" w14:textId="77777777" w:rsidR="007C49EA" w:rsidRDefault="007C49EA">
      <w:pPr>
        <w:rPr>
          <w:sz w:val="32"/>
        </w:rPr>
      </w:pPr>
    </w:p>
    <w:p w14:paraId="542C73A6" w14:textId="77777777" w:rsidR="007C49EA" w:rsidRDefault="007C49EA">
      <w:pPr>
        <w:rPr>
          <w:sz w:val="32"/>
        </w:rPr>
      </w:pPr>
    </w:p>
    <w:p w14:paraId="542C73A7" w14:textId="77777777" w:rsidR="007C49EA" w:rsidRDefault="007C49EA">
      <w:pPr>
        <w:rPr>
          <w:sz w:val="32"/>
        </w:rPr>
      </w:pPr>
    </w:p>
    <w:tbl>
      <w:tblPr>
        <w:tblW w:w="5102" w:type="dxa"/>
        <w:jc w:val="right"/>
        <w:tblCellMar>
          <w:top w:w="57" w:type="dxa"/>
          <w:left w:w="57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616"/>
        <w:gridCol w:w="116"/>
        <w:gridCol w:w="336"/>
        <w:gridCol w:w="624"/>
        <w:gridCol w:w="852"/>
        <w:gridCol w:w="570"/>
        <w:gridCol w:w="278"/>
        <w:gridCol w:w="968"/>
        <w:gridCol w:w="742"/>
      </w:tblGrid>
      <w:tr w:rsidR="007C49EA" w14:paraId="542C73AB" w14:textId="77777777">
        <w:trPr>
          <w:jc w:val="right"/>
        </w:trPr>
        <w:tc>
          <w:tcPr>
            <w:tcW w:w="1069" w:type="dxa"/>
            <w:gridSpan w:val="3"/>
            <w:tcBorders>
              <w:top w:val="single" w:sz="28" w:space="0" w:color="000000"/>
              <w:left w:val="single" w:sz="28" w:space="0" w:color="000000"/>
            </w:tcBorders>
            <w:shd w:val="clear" w:color="auto" w:fill="auto"/>
          </w:tcPr>
          <w:p w14:paraId="542C73A8" w14:textId="77777777" w:rsidR="007C49EA" w:rsidRDefault="00D4041E">
            <w:pPr>
              <w:pStyle w:val="TableContents"/>
              <w:keepNext/>
              <w:spacing w:before="85"/>
            </w:pPr>
            <w:r>
              <w:rPr>
                <w:color w:val="000000"/>
                <w:sz w:val="12"/>
                <w:szCs w:val="12"/>
              </w:rPr>
              <w:t>NÁZEV STAVBY:</w:t>
            </w:r>
          </w:p>
        </w:tc>
        <w:tc>
          <w:tcPr>
            <w:tcW w:w="4032" w:type="dxa"/>
            <w:gridSpan w:val="6"/>
            <w:tcBorders>
              <w:top w:val="single" w:sz="28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542C73A9" w14:textId="77777777" w:rsidR="007C49EA" w:rsidRDefault="00D4041E">
            <w:pPr>
              <w:pStyle w:val="TableContents"/>
            </w:pPr>
            <w:r>
              <w:rPr>
                <w:color w:val="000000"/>
                <w:sz w:val="35"/>
                <w:szCs w:val="35"/>
              </w:rPr>
              <w:t>Archiv MČ Praha 5</w:t>
            </w:r>
          </w:p>
          <w:p w14:paraId="542C73AA" w14:textId="77777777" w:rsidR="007C49EA" w:rsidRDefault="00D4041E">
            <w:pPr>
              <w:pStyle w:val="TableContents"/>
            </w:pPr>
            <w:r>
              <w:rPr>
                <w:color w:val="000000"/>
                <w:sz w:val="19"/>
                <w:szCs w:val="19"/>
              </w:rPr>
              <w:t>Štefánikova 17, Praha 5</w:t>
            </w:r>
          </w:p>
        </w:tc>
      </w:tr>
      <w:tr w:rsidR="007C49EA" w14:paraId="542C73AE" w14:textId="77777777">
        <w:trPr>
          <w:jc w:val="right"/>
        </w:trPr>
        <w:tc>
          <w:tcPr>
            <w:tcW w:w="1069" w:type="dxa"/>
            <w:gridSpan w:val="3"/>
            <w:tcBorders>
              <w:left w:val="single" w:sz="28" w:space="0" w:color="000000"/>
            </w:tcBorders>
            <w:shd w:val="clear" w:color="auto" w:fill="auto"/>
          </w:tcPr>
          <w:p w14:paraId="542C73AC" w14:textId="77777777" w:rsidR="007C49EA" w:rsidRDefault="00D4041E">
            <w:pPr>
              <w:pStyle w:val="TableContents"/>
              <w:keepNext/>
            </w:pPr>
            <w:r>
              <w:rPr>
                <w:color w:val="000000"/>
                <w:sz w:val="12"/>
                <w:szCs w:val="12"/>
              </w:rPr>
              <w:t>DRUH STAVBY:</w:t>
            </w:r>
          </w:p>
        </w:tc>
        <w:tc>
          <w:tcPr>
            <w:tcW w:w="4032" w:type="dxa"/>
            <w:gridSpan w:val="6"/>
            <w:tcBorders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542C73AD" w14:textId="77777777" w:rsidR="007C49EA" w:rsidRDefault="00D4041E">
            <w:pPr>
              <w:pStyle w:val="TableContents"/>
              <w:spacing w:line="180" w:lineRule="auto"/>
            </w:pPr>
            <w:r>
              <w:rPr>
                <w:color w:val="000000"/>
                <w:sz w:val="19"/>
                <w:szCs w:val="19"/>
              </w:rPr>
              <w:t>stavební úpravy</w:t>
            </w:r>
          </w:p>
        </w:tc>
      </w:tr>
      <w:tr w:rsidR="007C49EA" w14:paraId="542C73B1" w14:textId="77777777">
        <w:trPr>
          <w:jc w:val="right"/>
        </w:trPr>
        <w:tc>
          <w:tcPr>
            <w:tcW w:w="1069" w:type="dxa"/>
            <w:gridSpan w:val="3"/>
            <w:tcBorders>
              <w:left w:val="single" w:sz="28" w:space="0" w:color="000000"/>
            </w:tcBorders>
            <w:shd w:val="clear" w:color="auto" w:fill="auto"/>
          </w:tcPr>
          <w:p w14:paraId="542C73AF" w14:textId="77777777" w:rsidR="007C49EA" w:rsidRDefault="00D4041E">
            <w:pPr>
              <w:pStyle w:val="TableContents"/>
              <w:keepNext/>
            </w:pPr>
            <w:r>
              <w:rPr>
                <w:color w:val="000000"/>
                <w:sz w:val="12"/>
                <w:szCs w:val="12"/>
              </w:rPr>
              <w:t>MÍSTO STAVBY:</w:t>
            </w:r>
          </w:p>
        </w:tc>
        <w:tc>
          <w:tcPr>
            <w:tcW w:w="4032" w:type="dxa"/>
            <w:gridSpan w:val="6"/>
            <w:tcBorders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542C73B0" w14:textId="244B21E7" w:rsidR="007C49EA" w:rsidRDefault="00D4041E">
            <w:pPr>
              <w:pStyle w:val="TableContents"/>
              <w:spacing w:line="180" w:lineRule="auto"/>
              <w:contextualSpacing/>
            </w:pPr>
            <w:r>
              <w:rPr>
                <w:color w:val="000000"/>
                <w:sz w:val="19"/>
                <w:szCs w:val="19"/>
              </w:rPr>
              <w:t xml:space="preserve">p. č. st. 2969 a 2970 </w:t>
            </w:r>
            <w:proofErr w:type="spellStart"/>
            <w:r>
              <w:rPr>
                <w:color w:val="000000"/>
                <w:sz w:val="19"/>
                <w:szCs w:val="19"/>
              </w:rPr>
              <w:t>k.ú</w:t>
            </w:r>
            <w:proofErr w:type="spellEnd"/>
            <w:r>
              <w:rPr>
                <w:color w:val="000000"/>
                <w:sz w:val="19"/>
                <w:szCs w:val="19"/>
              </w:rPr>
              <w:t>. Smíchov</w:t>
            </w:r>
          </w:p>
        </w:tc>
      </w:tr>
      <w:tr w:rsidR="007C49EA" w14:paraId="542C73B4" w14:textId="77777777">
        <w:trPr>
          <w:jc w:val="right"/>
        </w:trPr>
        <w:tc>
          <w:tcPr>
            <w:tcW w:w="2546" w:type="dxa"/>
            <w:gridSpan w:val="5"/>
            <w:tcBorders>
              <w:top w:val="single" w:sz="4" w:space="0" w:color="000000"/>
              <w:left w:val="single" w:sz="28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542C73B2" w14:textId="77777777" w:rsidR="007C49EA" w:rsidRDefault="00D4041E">
            <w:pPr>
              <w:pStyle w:val="TableContents"/>
              <w:keepNext/>
              <w:jc w:val="center"/>
            </w:pPr>
            <w:r>
              <w:rPr>
                <w:color w:val="000000"/>
                <w:sz w:val="19"/>
                <w:szCs w:val="19"/>
              </w:rPr>
              <w:t>INVESTOR</w:t>
            </w:r>
          </w:p>
        </w:tc>
        <w:tc>
          <w:tcPr>
            <w:tcW w:w="2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542C73B3" w14:textId="77777777" w:rsidR="007C49EA" w:rsidRDefault="00D4041E">
            <w:pPr>
              <w:pStyle w:val="TableContents"/>
              <w:jc w:val="center"/>
            </w:pPr>
            <w:r>
              <w:rPr>
                <w:color w:val="000000"/>
                <w:sz w:val="19"/>
                <w:szCs w:val="19"/>
              </w:rPr>
              <w:t>PROJEKTANT</w:t>
            </w:r>
          </w:p>
        </w:tc>
      </w:tr>
      <w:tr w:rsidR="007C49EA" w14:paraId="542C73BD" w14:textId="77777777">
        <w:trPr>
          <w:jc w:val="right"/>
        </w:trPr>
        <w:tc>
          <w:tcPr>
            <w:tcW w:w="2546" w:type="dxa"/>
            <w:gridSpan w:val="5"/>
            <w:tcBorders>
              <w:left w:val="single" w:sz="28" w:space="0" w:color="000000"/>
              <w:bottom w:val="single" w:sz="4" w:space="0" w:color="000000"/>
            </w:tcBorders>
            <w:shd w:val="clear" w:color="auto" w:fill="auto"/>
            <w:tcMar>
              <w:right w:w="57" w:type="dxa"/>
            </w:tcMar>
          </w:tcPr>
          <w:p w14:paraId="542C73B5" w14:textId="77777777" w:rsidR="007C49EA" w:rsidRDefault="00D4041E">
            <w:pPr>
              <w:pStyle w:val="TableContents"/>
              <w:keepNext/>
            </w:pPr>
            <w:r>
              <w:rPr>
                <w:color w:val="000000"/>
                <w:sz w:val="14"/>
                <w:szCs w:val="14"/>
              </w:rPr>
              <w:t>Městská část Praha 5</w:t>
            </w:r>
          </w:p>
          <w:p w14:paraId="542C73B6" w14:textId="77777777" w:rsidR="007C49EA" w:rsidRDefault="00D4041E">
            <w:pPr>
              <w:pStyle w:val="TableContents"/>
            </w:pPr>
            <w:r>
              <w:rPr>
                <w:color w:val="000000"/>
                <w:sz w:val="14"/>
                <w:szCs w:val="14"/>
              </w:rPr>
              <w:t>náměstí 14. října 1381/4</w:t>
            </w:r>
          </w:p>
          <w:p w14:paraId="542C73B7" w14:textId="77777777" w:rsidR="007C49EA" w:rsidRDefault="00D4041E">
            <w:pPr>
              <w:pStyle w:val="TableContents"/>
            </w:pPr>
            <w:r>
              <w:rPr>
                <w:color w:val="000000"/>
                <w:sz w:val="14"/>
                <w:szCs w:val="14"/>
              </w:rPr>
              <w:t>150 22 Praha 5</w:t>
            </w:r>
          </w:p>
          <w:p w14:paraId="542C73B8" w14:textId="77777777" w:rsidR="007C49EA" w:rsidRDefault="00D4041E">
            <w:pPr>
              <w:pStyle w:val="TableContents"/>
            </w:pPr>
            <w:r>
              <w:rPr>
                <w:color w:val="000000"/>
                <w:sz w:val="14"/>
                <w:szCs w:val="14"/>
              </w:rPr>
              <w:t>IČO: 00063631</w:t>
            </w:r>
          </w:p>
        </w:tc>
        <w:tc>
          <w:tcPr>
            <w:tcW w:w="255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right w:w="57" w:type="dxa"/>
            </w:tcMar>
          </w:tcPr>
          <w:p w14:paraId="542C73B9" w14:textId="77777777" w:rsidR="007C49EA" w:rsidRDefault="00D4041E">
            <w:pPr>
              <w:pStyle w:val="TableContents"/>
              <w:ind w:left="1304"/>
            </w:pPr>
            <w:r>
              <w:rPr>
                <w:noProof/>
              </w:rPr>
              <w:drawing>
                <wp:anchor distT="0" distB="0" distL="0" distR="0" simplePos="0" relativeHeight="2" behindDoc="0" locked="0" layoutInCell="1" allowOverlap="1" wp14:anchorId="542C750B" wp14:editId="542C750C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43815</wp:posOffset>
                  </wp:positionV>
                  <wp:extent cx="829945" cy="343535"/>
                  <wp:effectExtent l="0" t="0" r="0" b="0"/>
                  <wp:wrapNone/>
                  <wp:docPr id="1" name="Imag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9945" cy="343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color w:val="000000"/>
                <w:sz w:val="14"/>
                <w:szCs w:val="14"/>
              </w:rPr>
              <w:t>kcarch s.r.o.</w:t>
            </w:r>
          </w:p>
          <w:p w14:paraId="542C73BA" w14:textId="77777777" w:rsidR="007C49EA" w:rsidRDefault="00D4041E">
            <w:pPr>
              <w:pStyle w:val="TableContents"/>
              <w:ind w:left="1304"/>
            </w:pPr>
            <w:r>
              <w:rPr>
                <w:color w:val="000000"/>
                <w:sz w:val="14"/>
                <w:szCs w:val="14"/>
              </w:rPr>
              <w:t>Thámova 221/7</w:t>
            </w:r>
          </w:p>
          <w:p w14:paraId="542C73BB" w14:textId="77777777" w:rsidR="007C49EA" w:rsidRDefault="00D4041E">
            <w:pPr>
              <w:pStyle w:val="TableContents"/>
              <w:ind w:left="1304"/>
            </w:pPr>
            <w:r>
              <w:rPr>
                <w:color w:val="000000"/>
                <w:sz w:val="14"/>
                <w:szCs w:val="14"/>
              </w:rPr>
              <w:t>186 00 Praha 8</w:t>
            </w:r>
          </w:p>
          <w:p w14:paraId="542C73BC" w14:textId="77777777" w:rsidR="007C49EA" w:rsidRDefault="00D4041E">
            <w:pPr>
              <w:pStyle w:val="TableContents"/>
              <w:ind w:left="1304"/>
            </w:pPr>
            <w:r>
              <w:rPr>
                <w:color w:val="000000"/>
                <w:sz w:val="14"/>
                <w:szCs w:val="14"/>
              </w:rPr>
              <w:t>IČO: 28999070</w:t>
            </w:r>
          </w:p>
        </w:tc>
      </w:tr>
      <w:tr w:rsidR="007C49EA" w14:paraId="542C73BF" w14:textId="77777777">
        <w:trPr>
          <w:jc w:val="right"/>
        </w:trPr>
        <w:tc>
          <w:tcPr>
            <w:tcW w:w="5101" w:type="dxa"/>
            <w:gridSpan w:val="9"/>
            <w:tcBorders>
              <w:left w:val="single" w:sz="28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right w:w="57" w:type="dxa"/>
            </w:tcMar>
          </w:tcPr>
          <w:p w14:paraId="542C73BE" w14:textId="77777777" w:rsidR="007C49EA" w:rsidRDefault="007C49EA">
            <w:pPr>
              <w:pStyle w:val="TableContents"/>
              <w:keepNext/>
              <w:spacing w:line="180" w:lineRule="auto"/>
              <w:rPr>
                <w:color w:val="000000"/>
                <w:sz w:val="12"/>
                <w:szCs w:val="12"/>
              </w:rPr>
            </w:pPr>
          </w:p>
        </w:tc>
      </w:tr>
      <w:tr w:rsidR="007C49EA" w14:paraId="542C73C3" w14:textId="77777777">
        <w:trPr>
          <w:jc w:val="right"/>
        </w:trPr>
        <w:tc>
          <w:tcPr>
            <w:tcW w:w="1693" w:type="dxa"/>
            <w:gridSpan w:val="4"/>
            <w:tcBorders>
              <w:left w:val="single" w:sz="28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</w:tcMar>
          </w:tcPr>
          <w:p w14:paraId="542C73C0" w14:textId="77777777" w:rsidR="007C49EA" w:rsidRDefault="00D4041E">
            <w:pPr>
              <w:pStyle w:val="TableContents"/>
              <w:keepNext/>
              <w:spacing w:line="180" w:lineRule="auto"/>
              <w:jc w:val="center"/>
            </w:pPr>
            <w:r>
              <w:rPr>
                <w:color w:val="000000"/>
                <w:sz w:val="14"/>
                <w:szCs w:val="14"/>
              </w:rPr>
              <w:t>VYPRACOVAL:</w:t>
            </w:r>
          </w:p>
        </w:tc>
        <w:tc>
          <w:tcPr>
            <w:tcW w:w="170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</w:tcMar>
          </w:tcPr>
          <w:p w14:paraId="542C73C1" w14:textId="77777777" w:rsidR="007C49EA" w:rsidRDefault="00D4041E">
            <w:pPr>
              <w:pStyle w:val="TableContents"/>
              <w:spacing w:line="180" w:lineRule="auto"/>
              <w:jc w:val="center"/>
            </w:pPr>
            <w:r>
              <w:rPr>
                <w:color w:val="000000"/>
                <w:sz w:val="14"/>
                <w:szCs w:val="14"/>
              </w:rPr>
              <w:t>ODP. PROJEKTANT:</w:t>
            </w:r>
          </w:p>
        </w:tc>
        <w:tc>
          <w:tcPr>
            <w:tcW w:w="170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542C73C2" w14:textId="77777777" w:rsidR="007C49EA" w:rsidRDefault="00D4041E">
            <w:pPr>
              <w:pStyle w:val="TableContents"/>
              <w:spacing w:line="180" w:lineRule="auto"/>
              <w:jc w:val="center"/>
            </w:pPr>
            <w:r>
              <w:rPr>
                <w:color w:val="000000"/>
                <w:sz w:val="14"/>
                <w:szCs w:val="14"/>
              </w:rPr>
              <w:t>HIP:</w:t>
            </w:r>
          </w:p>
        </w:tc>
      </w:tr>
      <w:tr w:rsidR="007C49EA" w14:paraId="542C73C7" w14:textId="77777777">
        <w:trPr>
          <w:jc w:val="right"/>
        </w:trPr>
        <w:tc>
          <w:tcPr>
            <w:tcW w:w="1693" w:type="dxa"/>
            <w:gridSpan w:val="4"/>
            <w:tcBorders>
              <w:left w:val="single" w:sz="28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</w:tcMar>
          </w:tcPr>
          <w:p w14:paraId="542C73C4" w14:textId="77777777" w:rsidR="007C49EA" w:rsidRDefault="00D4041E">
            <w:pPr>
              <w:pStyle w:val="TableContents"/>
              <w:keepNext/>
              <w:spacing w:line="180" w:lineRule="auto"/>
              <w:jc w:val="center"/>
            </w:pPr>
            <w:r>
              <w:rPr>
                <w:color w:val="000000"/>
                <w:sz w:val="14"/>
                <w:szCs w:val="14"/>
              </w:rPr>
              <w:t>Ing. arch. Václav Kolínský</w:t>
            </w:r>
          </w:p>
        </w:tc>
        <w:tc>
          <w:tcPr>
            <w:tcW w:w="170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</w:tcMar>
          </w:tcPr>
          <w:p w14:paraId="542C73C5" w14:textId="77777777" w:rsidR="007C49EA" w:rsidRDefault="00D4041E">
            <w:pPr>
              <w:pStyle w:val="TableContents"/>
              <w:spacing w:line="180" w:lineRule="auto"/>
              <w:jc w:val="center"/>
            </w:pPr>
            <w:r>
              <w:rPr>
                <w:color w:val="000000"/>
                <w:sz w:val="14"/>
                <w:szCs w:val="14"/>
              </w:rPr>
              <w:t>Ing. arch. Václav Čermák</w:t>
            </w:r>
          </w:p>
        </w:tc>
        <w:tc>
          <w:tcPr>
            <w:tcW w:w="170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542C73C6" w14:textId="77777777" w:rsidR="007C49EA" w:rsidRDefault="00D4041E">
            <w:pPr>
              <w:pStyle w:val="TableContents"/>
              <w:spacing w:line="180" w:lineRule="auto"/>
              <w:jc w:val="center"/>
            </w:pPr>
            <w:r>
              <w:rPr>
                <w:color w:val="000000"/>
                <w:sz w:val="14"/>
                <w:szCs w:val="14"/>
              </w:rPr>
              <w:t>Ing. arch. Václav Čermák</w:t>
            </w:r>
          </w:p>
        </w:tc>
      </w:tr>
      <w:tr w:rsidR="007C49EA" w14:paraId="542C73CB" w14:textId="77777777">
        <w:trPr>
          <w:jc w:val="right"/>
        </w:trPr>
        <w:tc>
          <w:tcPr>
            <w:tcW w:w="1693" w:type="dxa"/>
            <w:gridSpan w:val="4"/>
            <w:tcBorders>
              <w:left w:val="single" w:sz="28" w:space="0" w:color="000000"/>
              <w:bottom w:val="single" w:sz="4" w:space="0" w:color="000000"/>
            </w:tcBorders>
            <w:shd w:val="clear" w:color="auto" w:fill="auto"/>
            <w:tcMar>
              <w:right w:w="57" w:type="dxa"/>
            </w:tcMar>
          </w:tcPr>
          <w:p w14:paraId="542C73C8" w14:textId="77777777" w:rsidR="007C49EA" w:rsidRDefault="007C49EA">
            <w:pPr>
              <w:pStyle w:val="TableContents"/>
              <w:keepNext/>
              <w:spacing w:line="180" w:lineRule="auto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70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right w:w="57" w:type="dxa"/>
            </w:tcMar>
          </w:tcPr>
          <w:p w14:paraId="542C73C9" w14:textId="77777777" w:rsidR="007C49EA" w:rsidRDefault="007C49EA">
            <w:pPr>
              <w:pStyle w:val="TableContents"/>
              <w:spacing w:line="180" w:lineRule="auto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542C73CA" w14:textId="77777777" w:rsidR="007C49EA" w:rsidRDefault="007C49EA">
            <w:pPr>
              <w:pStyle w:val="TableContents"/>
              <w:spacing w:line="180" w:lineRule="auto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7C49EA" w14:paraId="542C73CE" w14:textId="77777777">
        <w:trPr>
          <w:jc w:val="right"/>
        </w:trPr>
        <w:tc>
          <w:tcPr>
            <w:tcW w:w="616" w:type="dxa"/>
            <w:tcBorders>
              <w:left w:val="single" w:sz="28" w:space="0" w:color="000000"/>
              <w:bottom w:val="single" w:sz="28" w:space="0" w:color="000000"/>
            </w:tcBorders>
            <w:shd w:val="clear" w:color="auto" w:fill="auto"/>
          </w:tcPr>
          <w:p w14:paraId="542C73CC" w14:textId="77777777" w:rsidR="007C49EA" w:rsidRDefault="00D4041E">
            <w:pPr>
              <w:pStyle w:val="TableContents"/>
              <w:keepNext/>
            </w:pPr>
            <w:r>
              <w:rPr>
                <w:color w:val="000000"/>
                <w:sz w:val="12"/>
                <w:szCs w:val="12"/>
              </w:rPr>
              <w:t>STUPEŇ:</w:t>
            </w:r>
          </w:p>
        </w:tc>
        <w:tc>
          <w:tcPr>
            <w:tcW w:w="4485" w:type="dxa"/>
            <w:gridSpan w:val="8"/>
            <w:tcBorders>
              <w:bottom w:val="single" w:sz="28" w:space="0" w:color="000000"/>
              <w:right w:val="single" w:sz="28" w:space="0" w:color="000000"/>
            </w:tcBorders>
            <w:shd w:val="clear" w:color="auto" w:fill="auto"/>
          </w:tcPr>
          <w:p w14:paraId="542C73CD" w14:textId="77777777" w:rsidR="007C49EA" w:rsidRDefault="00D4041E">
            <w:pPr>
              <w:pStyle w:val="TableContents"/>
            </w:pPr>
            <w:r>
              <w:rPr>
                <w:color w:val="000000"/>
                <w:sz w:val="28"/>
                <w:szCs w:val="28"/>
              </w:rPr>
              <w:t>DOKUMENTACE PRO</w:t>
            </w:r>
            <w:r>
              <w:rPr>
                <w:color w:val="000000"/>
                <w:sz w:val="28"/>
                <w:szCs w:val="28"/>
              </w:rPr>
              <w:br/>
              <w:t>PROVÁDĚNÍ STAVBY</w:t>
            </w:r>
          </w:p>
        </w:tc>
      </w:tr>
      <w:tr w:rsidR="007C49EA" w14:paraId="542C73D1" w14:textId="77777777">
        <w:trPr>
          <w:jc w:val="right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542C73CF" w14:textId="77777777" w:rsidR="007C49EA" w:rsidRDefault="007C49EA">
            <w:pPr>
              <w:pStyle w:val="TableContents"/>
              <w:keepNext/>
              <w:rPr>
                <w:color w:val="000000"/>
                <w:sz w:val="14"/>
                <w:szCs w:val="14"/>
              </w:rPr>
            </w:pPr>
          </w:p>
        </w:tc>
        <w:tc>
          <w:tcPr>
            <w:tcW w:w="44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542C73D0" w14:textId="77777777" w:rsidR="007C49EA" w:rsidRDefault="007C49EA">
            <w:pPr>
              <w:pStyle w:val="TableContents"/>
              <w:rPr>
                <w:color w:val="000000"/>
                <w:sz w:val="14"/>
                <w:szCs w:val="14"/>
              </w:rPr>
            </w:pPr>
          </w:p>
        </w:tc>
      </w:tr>
      <w:tr w:rsidR="007C49EA" w14:paraId="542C73D4" w14:textId="77777777">
        <w:trPr>
          <w:jc w:val="right"/>
        </w:trPr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542C73D2" w14:textId="77777777" w:rsidR="007C49EA" w:rsidRDefault="00D4041E">
            <w:pPr>
              <w:pStyle w:val="TableContents"/>
              <w:keepNext/>
            </w:pPr>
            <w:r>
              <w:rPr>
                <w:color w:val="000000"/>
                <w:sz w:val="14"/>
                <w:szCs w:val="14"/>
              </w:rPr>
              <w:t>B</w:t>
            </w:r>
          </w:p>
        </w:tc>
        <w:tc>
          <w:tcPr>
            <w:tcW w:w="448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542C73D3" w14:textId="77777777" w:rsidR="007C49EA" w:rsidRDefault="00D4041E">
            <w:pPr>
              <w:pStyle w:val="TableContents"/>
            </w:pPr>
            <w:r>
              <w:rPr>
                <w:color w:val="000000"/>
                <w:sz w:val="14"/>
                <w:szCs w:val="14"/>
              </w:rPr>
              <w:t>SOUHRNNÁ TECHNICKÁ ZPRÁVA</w:t>
            </w:r>
          </w:p>
        </w:tc>
      </w:tr>
      <w:tr w:rsidR="007C49EA" w14:paraId="542C73D7" w14:textId="77777777">
        <w:trPr>
          <w:jc w:val="right"/>
        </w:trPr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542C73D5" w14:textId="77777777" w:rsidR="007C49EA" w:rsidRDefault="007C49EA">
            <w:pPr>
              <w:pStyle w:val="TableContents"/>
              <w:keepNext/>
              <w:rPr>
                <w:color w:val="000000"/>
                <w:sz w:val="14"/>
                <w:szCs w:val="14"/>
              </w:rPr>
            </w:pPr>
          </w:p>
        </w:tc>
        <w:tc>
          <w:tcPr>
            <w:tcW w:w="448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542C73D6" w14:textId="77777777" w:rsidR="007C49EA" w:rsidRDefault="007C49EA">
            <w:pPr>
              <w:pStyle w:val="TableContents"/>
              <w:rPr>
                <w:color w:val="000000"/>
                <w:sz w:val="14"/>
                <w:szCs w:val="14"/>
              </w:rPr>
            </w:pPr>
          </w:p>
        </w:tc>
      </w:tr>
      <w:tr w:rsidR="007C49EA" w14:paraId="542C73DB" w14:textId="77777777">
        <w:trPr>
          <w:jc w:val="right"/>
        </w:trPr>
        <w:tc>
          <w:tcPr>
            <w:tcW w:w="733" w:type="dxa"/>
            <w:gridSpan w:val="2"/>
            <w:vMerge w:val="restart"/>
            <w:tcBorders>
              <w:top w:val="single" w:sz="28" w:space="0" w:color="000000"/>
              <w:left w:val="single" w:sz="28" w:space="0" w:color="000000"/>
            </w:tcBorders>
            <w:shd w:val="clear" w:color="auto" w:fill="auto"/>
            <w:tcMar>
              <w:bottom w:w="0" w:type="dxa"/>
              <w:right w:w="57" w:type="dxa"/>
            </w:tcMar>
          </w:tcPr>
          <w:p w14:paraId="542C73D8" w14:textId="77777777" w:rsidR="007C49EA" w:rsidRDefault="00D4041E">
            <w:pPr>
              <w:pStyle w:val="TableContents"/>
              <w:keepNext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ČÍSLO VÝKRESU:</w:t>
            </w:r>
          </w:p>
        </w:tc>
        <w:tc>
          <w:tcPr>
            <w:tcW w:w="3629" w:type="dxa"/>
            <w:gridSpan w:val="6"/>
            <w:tcBorders>
              <w:top w:val="single" w:sz="28" w:space="0" w:color="000000"/>
              <w:left w:val="single" w:sz="2" w:space="0" w:color="000000"/>
              <w:right w:val="single" w:sz="28" w:space="0" w:color="000000"/>
            </w:tcBorders>
            <w:shd w:val="clear" w:color="auto" w:fill="auto"/>
            <w:tcMar>
              <w:right w:w="57" w:type="dxa"/>
            </w:tcMar>
          </w:tcPr>
          <w:p w14:paraId="542C73D9" w14:textId="77777777" w:rsidR="007C49EA" w:rsidRDefault="00D4041E">
            <w:pPr>
              <w:pStyle w:val="TableContents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NÁZEV VÝKRESU:</w:t>
            </w: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42C73DA" w14:textId="77777777" w:rsidR="007C49EA" w:rsidRDefault="00D4041E">
            <w:pPr>
              <w:pStyle w:val="TableContents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ČÍSLO PARÉ:</w:t>
            </w:r>
          </w:p>
        </w:tc>
      </w:tr>
      <w:tr w:rsidR="007C49EA" w14:paraId="542C73DF" w14:textId="77777777">
        <w:trPr>
          <w:trHeight w:val="276"/>
          <w:jc w:val="right"/>
        </w:trPr>
        <w:tc>
          <w:tcPr>
            <w:tcW w:w="733" w:type="dxa"/>
            <w:gridSpan w:val="2"/>
            <w:vMerge/>
            <w:tcBorders>
              <w:top w:val="single" w:sz="28" w:space="0" w:color="000000"/>
              <w:left w:val="single" w:sz="28" w:space="0" w:color="000000"/>
            </w:tcBorders>
            <w:shd w:val="clear" w:color="auto" w:fill="auto"/>
            <w:tcMar>
              <w:bottom w:w="0" w:type="dxa"/>
              <w:right w:w="57" w:type="dxa"/>
            </w:tcMar>
          </w:tcPr>
          <w:p w14:paraId="542C73DC" w14:textId="77777777" w:rsidR="007C49EA" w:rsidRDefault="007C49EA">
            <w:pPr>
              <w:keepNext/>
            </w:pPr>
          </w:p>
        </w:tc>
        <w:tc>
          <w:tcPr>
            <w:tcW w:w="3629" w:type="dxa"/>
            <w:gridSpan w:val="6"/>
            <w:vMerge w:val="restart"/>
            <w:tcBorders>
              <w:left w:val="single" w:sz="2" w:space="0" w:color="000000"/>
              <w:bottom w:val="single" w:sz="28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bottom"/>
          </w:tcPr>
          <w:p w14:paraId="542C73DD" w14:textId="77777777" w:rsidR="007C49EA" w:rsidRDefault="00D4041E">
            <w:pPr>
              <w:pStyle w:val="TableContents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SOUHRNNÁ TECHNICKÁ ZPRÁVA</w:t>
            </w:r>
          </w:p>
        </w:tc>
        <w:tc>
          <w:tcPr>
            <w:tcW w:w="73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42C73DE" w14:textId="77777777" w:rsidR="007C49EA" w:rsidRDefault="007C49EA">
            <w:pPr>
              <w:pStyle w:val="TableContents"/>
              <w:jc w:val="center"/>
              <w:rPr>
                <w:color w:val="000000"/>
                <w:sz w:val="48"/>
                <w:szCs w:val="48"/>
              </w:rPr>
            </w:pPr>
          </w:p>
        </w:tc>
      </w:tr>
      <w:tr w:rsidR="007C49EA" w14:paraId="542C73E3" w14:textId="77777777">
        <w:trPr>
          <w:trHeight w:val="573"/>
          <w:jc w:val="right"/>
        </w:trPr>
        <w:tc>
          <w:tcPr>
            <w:tcW w:w="733" w:type="dxa"/>
            <w:gridSpan w:val="2"/>
            <w:tcBorders>
              <w:left w:val="single" w:sz="28" w:space="0" w:color="000000"/>
              <w:bottom w:val="single" w:sz="28" w:space="0" w:color="000000"/>
            </w:tcBorders>
            <w:shd w:val="clear" w:color="auto" w:fill="auto"/>
            <w:tcMar>
              <w:top w:w="0" w:type="dxa"/>
              <w:right w:w="57" w:type="dxa"/>
            </w:tcMar>
            <w:vAlign w:val="bottom"/>
          </w:tcPr>
          <w:p w14:paraId="542C73E0" w14:textId="77777777" w:rsidR="007C49EA" w:rsidRDefault="00D4041E">
            <w:pPr>
              <w:pStyle w:val="TableContents"/>
              <w:keepNext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</w:t>
            </w:r>
          </w:p>
        </w:tc>
        <w:tc>
          <w:tcPr>
            <w:tcW w:w="3629" w:type="dxa"/>
            <w:gridSpan w:val="6"/>
            <w:vMerge/>
            <w:tcBorders>
              <w:left w:val="single" w:sz="2" w:space="0" w:color="000000"/>
              <w:bottom w:val="single" w:sz="28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bottom"/>
          </w:tcPr>
          <w:p w14:paraId="542C73E1" w14:textId="77777777" w:rsidR="007C49EA" w:rsidRDefault="007C49EA"/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right w:w="57" w:type="dxa"/>
            </w:tcMar>
            <w:vAlign w:val="center"/>
          </w:tcPr>
          <w:p w14:paraId="542C73E2" w14:textId="77777777" w:rsidR="007C49EA" w:rsidRDefault="007C49EA">
            <w:pPr>
              <w:jc w:val="center"/>
            </w:pPr>
          </w:p>
        </w:tc>
      </w:tr>
      <w:tr w:rsidR="007C49EA" w14:paraId="542C73EB" w14:textId="77777777">
        <w:trPr>
          <w:jc w:val="right"/>
        </w:trPr>
        <w:tc>
          <w:tcPr>
            <w:tcW w:w="16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  <w:right w:w="57" w:type="dxa"/>
            </w:tcMar>
          </w:tcPr>
          <w:p w14:paraId="542C73E4" w14:textId="77777777" w:rsidR="007C49EA" w:rsidRDefault="00D4041E">
            <w:pPr>
              <w:pStyle w:val="TableContents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DATUM:</w:t>
            </w:r>
          </w:p>
          <w:p w14:paraId="542C73E5" w14:textId="7BC46365" w:rsidR="007C49EA" w:rsidRDefault="00D4041E">
            <w:pPr>
              <w:pStyle w:val="TableContents"/>
              <w:jc w:val="right"/>
            </w:pPr>
            <w:r>
              <w:rPr>
                <w:color w:val="000000"/>
                <w:sz w:val="18"/>
                <w:szCs w:val="18"/>
              </w:rPr>
              <w:t>06/2020</w:t>
            </w:r>
          </w:p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  <w:right w:w="57" w:type="dxa"/>
            </w:tcMar>
          </w:tcPr>
          <w:p w14:paraId="542C73E6" w14:textId="77777777" w:rsidR="007C49EA" w:rsidRDefault="00D4041E">
            <w:pPr>
              <w:pStyle w:val="TableContents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FORMÁT:</w:t>
            </w:r>
          </w:p>
          <w:p w14:paraId="542C73E7" w14:textId="77777777" w:rsidR="007C49EA" w:rsidRDefault="00D4041E">
            <w:pPr>
              <w:pStyle w:val="TableContents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A4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  <w:right w:w="57" w:type="dxa"/>
            </w:tcMar>
          </w:tcPr>
          <w:p w14:paraId="542C73E8" w14:textId="77777777" w:rsidR="007C49EA" w:rsidRDefault="00D4041E">
            <w:pPr>
              <w:pStyle w:val="TableContents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MEŘÍTKO:</w:t>
            </w:r>
          </w:p>
          <w:p w14:paraId="542C73E9" w14:textId="77777777" w:rsidR="007C49EA" w:rsidRDefault="00D4041E">
            <w:pPr>
              <w:pStyle w:val="TableContents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right w:w="57" w:type="dxa"/>
            </w:tcMar>
          </w:tcPr>
          <w:p w14:paraId="542C73EA" w14:textId="77777777" w:rsidR="007C49EA" w:rsidRDefault="007C49EA"/>
        </w:tc>
      </w:tr>
    </w:tbl>
    <w:p w14:paraId="542C73EC" w14:textId="77777777" w:rsidR="007C49EA" w:rsidRDefault="00D4041E">
      <w:pPr>
        <w:pStyle w:val="Title"/>
      </w:pPr>
      <w:r>
        <w:rPr>
          <w:sz w:val="32"/>
        </w:rPr>
        <w:lastRenderedPageBreak/>
        <w:t>B Souhrnná technická zpráva</w:t>
      </w:r>
    </w:p>
    <w:p w14:paraId="542C73ED" w14:textId="77777777" w:rsidR="007C49EA" w:rsidRDefault="00D4041E">
      <w:pPr>
        <w:pStyle w:val="Heading1"/>
        <w:numPr>
          <w:ilvl w:val="0"/>
          <w:numId w:val="2"/>
        </w:numPr>
        <w:ind w:left="0" w:firstLine="0"/>
        <w:rPr>
          <w:sz w:val="24"/>
        </w:rPr>
      </w:pPr>
      <w:r>
        <w:rPr>
          <w:sz w:val="24"/>
        </w:rPr>
        <w:t>B.1 Popis území stavby</w:t>
      </w:r>
    </w:p>
    <w:p w14:paraId="542C73EE" w14:textId="77777777" w:rsidR="007C49EA" w:rsidRDefault="00D4041E">
      <w:pPr>
        <w:pStyle w:val="Heading3"/>
        <w:numPr>
          <w:ilvl w:val="2"/>
          <w:numId w:val="2"/>
        </w:numPr>
        <w:ind w:left="0" w:firstLine="0"/>
      </w:pPr>
      <w:r>
        <w:rPr>
          <w:sz w:val="20"/>
        </w:rPr>
        <w:t>a) charakteristika stavebního pozemku, zastavěné území a nezastavěné území, soulad navrhované stavby s charakterem území, dosavadní využití a zastavěnost území</w:t>
      </w:r>
    </w:p>
    <w:p w14:paraId="542C73EF" w14:textId="77777777" w:rsidR="007C49EA" w:rsidRDefault="00D4041E">
      <w:pPr>
        <w:pStyle w:val="BodyText1"/>
        <w:numPr>
          <w:ilvl w:val="0"/>
          <w:numId w:val="2"/>
        </w:numPr>
        <w:spacing w:after="140"/>
        <w:ind w:left="0" w:firstLine="0"/>
      </w:pPr>
      <w:r>
        <w:t xml:space="preserve">Stavební pozemek je součástí blokové zástavby pražského Smíchova. Je z převážné části zastavěn administrativní budovou z 1. pol. 20. století, která je ustoupena o necelých 12m za uliční čáru. </w:t>
      </w:r>
    </w:p>
    <w:p w14:paraId="542C73F0" w14:textId="77777777" w:rsidR="007C49EA" w:rsidRDefault="00D4041E">
      <w:pPr>
        <w:pStyle w:val="BodyText1"/>
        <w:numPr>
          <w:ilvl w:val="0"/>
          <w:numId w:val="2"/>
        </w:numPr>
        <w:spacing w:after="140"/>
        <w:ind w:left="0" w:firstLine="0"/>
      </w:pPr>
      <w:r>
        <w:t>V budově je zřízena pasáž, která slouží jako boční vchod do obchodního centra Nový Smíchov.</w:t>
      </w:r>
    </w:p>
    <w:p w14:paraId="542C73F1" w14:textId="77777777" w:rsidR="007C49EA" w:rsidRDefault="00D4041E">
      <w:pPr>
        <w:pStyle w:val="BodyText1"/>
        <w:numPr>
          <w:ilvl w:val="0"/>
          <w:numId w:val="2"/>
        </w:numPr>
        <w:spacing w:after="140"/>
        <w:ind w:left="0" w:firstLine="0"/>
      </w:pPr>
      <w:r>
        <w:t>Budova je přístupná též z jižní strany ze dvora (parkoviště) budovy Štefánikova 15, též v majetku MČ Praha 5.</w:t>
      </w:r>
    </w:p>
    <w:p w14:paraId="542C73F2" w14:textId="77777777" w:rsidR="007C49EA" w:rsidRDefault="00D4041E">
      <w:pPr>
        <w:pStyle w:val="BodyText1"/>
        <w:numPr>
          <w:ilvl w:val="2"/>
          <w:numId w:val="2"/>
        </w:numPr>
        <w:ind w:left="0" w:firstLine="0"/>
      </w:pPr>
      <w:r>
        <w:rPr>
          <w:rStyle w:val="Variable"/>
          <w:b/>
          <w:bCs/>
          <w:i w:val="0"/>
          <w:iCs w:val="0"/>
        </w:rPr>
        <w:t>b)</w:t>
      </w:r>
      <w:r>
        <w:rPr>
          <w:b/>
          <w:bCs/>
        </w:rPr>
        <w:t xml:space="preserve"> údaje o souladu u s územním rozhodnutím nebo regulačním plánem nebo veřejnoprávní smlouvou územní rozhodnutí nahrazující anebo územním souhlasem,</w:t>
      </w:r>
    </w:p>
    <w:p w14:paraId="542C73F3" w14:textId="77777777" w:rsidR="007C49EA" w:rsidRDefault="00D4041E">
      <w:pPr>
        <w:pStyle w:val="BodyText1"/>
      </w:pPr>
      <w:r>
        <w:t>Navržené stavební úpravy jsou uvnitř stávající budovy a nemění účel užívání, proto není územní rozhodnutí stavebním zákonem požadováno.</w:t>
      </w:r>
    </w:p>
    <w:p w14:paraId="542C73F4" w14:textId="77777777" w:rsidR="007C49EA" w:rsidRDefault="00D4041E">
      <w:pPr>
        <w:pStyle w:val="Heading3"/>
        <w:numPr>
          <w:ilvl w:val="2"/>
          <w:numId w:val="2"/>
        </w:numPr>
        <w:ind w:left="0" w:firstLine="0"/>
      </w:pPr>
      <w:r>
        <w:rPr>
          <w:sz w:val="20"/>
        </w:rPr>
        <w:t xml:space="preserve">c) údaje o souladu stavby s územně plánovací dokumentací, v případě stavebních úprav podmiňujících změnu v užívání stavby, </w:t>
      </w:r>
    </w:p>
    <w:p w14:paraId="542C73F5" w14:textId="77777777" w:rsidR="007C49EA" w:rsidRDefault="00D4041E">
      <w:r>
        <w:rPr>
          <w:rFonts w:eastAsia="Microsoft YaHei"/>
          <w:sz w:val="20"/>
          <w:szCs w:val="28"/>
        </w:rPr>
        <w:t>Navržené stavební</w:t>
      </w:r>
      <w:r>
        <w:rPr>
          <w:sz w:val="20"/>
          <w:szCs w:val="20"/>
        </w:rPr>
        <w:t xml:space="preserve"> úpravy nepředstavují změnu v užívání stávající stavby, která je v souladu s platnou územně plánovací dokumentací.</w:t>
      </w:r>
    </w:p>
    <w:p w14:paraId="542C73F6" w14:textId="77777777" w:rsidR="007C49EA" w:rsidRDefault="00D4041E">
      <w:pPr>
        <w:pStyle w:val="Heading3"/>
        <w:numPr>
          <w:ilvl w:val="2"/>
          <w:numId w:val="2"/>
        </w:numPr>
        <w:ind w:left="0" w:firstLine="0"/>
      </w:pPr>
      <w:r>
        <w:rPr>
          <w:sz w:val="20"/>
        </w:rPr>
        <w:t xml:space="preserve">d) informace o vydaných rozhodnutích o povolení výjimky z obecných požadavků na využívání území, </w:t>
      </w:r>
    </w:p>
    <w:p w14:paraId="542C73F7" w14:textId="77777777" w:rsidR="007C49EA" w:rsidRDefault="00D4041E">
      <w:pPr>
        <w:pStyle w:val="BodyText1"/>
        <w:numPr>
          <w:ilvl w:val="0"/>
          <w:numId w:val="2"/>
        </w:numPr>
        <w:ind w:left="0" w:firstLine="0"/>
      </w:pPr>
      <w:r>
        <w:t xml:space="preserve">Stavba nevyžaduje výjimky z obecných požadavků na využívání území. </w:t>
      </w:r>
    </w:p>
    <w:p w14:paraId="542C73F8" w14:textId="77777777" w:rsidR="007C49EA" w:rsidRDefault="00D4041E">
      <w:pPr>
        <w:pStyle w:val="Heading3"/>
        <w:numPr>
          <w:ilvl w:val="2"/>
          <w:numId w:val="2"/>
        </w:numPr>
        <w:ind w:left="0" w:firstLine="0"/>
      </w:pPr>
      <w:r>
        <w:rPr>
          <w:sz w:val="20"/>
        </w:rPr>
        <w:t>e) informace o tom, zda a v jakých částech dokumentace jsou zohledněny podmínky závazných stanovisek dotčených orgánů</w:t>
      </w:r>
    </w:p>
    <w:p w14:paraId="542C73F9" w14:textId="77777777" w:rsidR="007C49EA" w:rsidRDefault="00D4041E">
      <w:pPr>
        <w:pStyle w:val="BodyText1"/>
        <w:numPr>
          <w:ilvl w:val="2"/>
          <w:numId w:val="2"/>
        </w:numPr>
        <w:ind w:left="0" w:firstLine="0"/>
      </w:pPr>
      <w:r>
        <w:t>Závazná stanoviska dotčených orgánů jsou zapracována do projektové dokumentace a bezezbytku splněna (podrobněji viz bod B.2.1.e)</w:t>
      </w:r>
    </w:p>
    <w:p w14:paraId="542C73FA" w14:textId="77777777" w:rsidR="007C49EA" w:rsidRDefault="00D4041E">
      <w:pPr>
        <w:pStyle w:val="Heading3"/>
        <w:numPr>
          <w:ilvl w:val="2"/>
          <w:numId w:val="2"/>
        </w:numPr>
        <w:ind w:left="0" w:firstLine="0"/>
      </w:pPr>
      <w:r>
        <w:rPr>
          <w:sz w:val="20"/>
        </w:rPr>
        <w:t>f) výčet a závěry provedených průzkumů a rozborů - geologický průzkum, hydrogeologický průzkum, stavebně historický průzkum apod.</w:t>
      </w:r>
    </w:p>
    <w:p w14:paraId="542C73FB" w14:textId="77777777" w:rsidR="007C49EA" w:rsidRDefault="00D4041E">
      <w:pPr>
        <w:pStyle w:val="BodyText1"/>
      </w:pPr>
      <w:r>
        <w:t>Byl proveden stavebně-technický průzkum vybraných dotčených konstrukcí (Ing. Jaroslav Jankovský, 2019), který slouží jako podklad pro zpracování stavebně-konstrukčního řešení.</w:t>
      </w:r>
    </w:p>
    <w:p w14:paraId="542C73FC" w14:textId="77777777" w:rsidR="007C49EA" w:rsidRDefault="00D4041E">
      <w:pPr>
        <w:pStyle w:val="Heading3"/>
        <w:numPr>
          <w:ilvl w:val="2"/>
          <w:numId w:val="2"/>
        </w:numPr>
        <w:ind w:left="0" w:firstLine="0"/>
      </w:pPr>
      <w:r>
        <w:rPr>
          <w:sz w:val="20"/>
        </w:rPr>
        <w:t>g) ochrana území podle jiných právních předpisů</w:t>
      </w:r>
    </w:p>
    <w:p w14:paraId="542C73FD" w14:textId="77777777" w:rsidR="007C49EA" w:rsidRDefault="00D4041E">
      <w:pPr>
        <w:pStyle w:val="BodyText1"/>
        <w:numPr>
          <w:ilvl w:val="0"/>
          <w:numId w:val="2"/>
        </w:numPr>
        <w:ind w:left="0" w:firstLine="0"/>
      </w:pPr>
      <w:r>
        <w:t>Stavba se nachází v památkové zóně Praha 5 – Smíchov a v ochranném pásmu městské památkové rezervace hl. m. Prahy.</w:t>
      </w:r>
    </w:p>
    <w:p w14:paraId="542C73FE" w14:textId="77777777" w:rsidR="007C49EA" w:rsidRDefault="00D4041E">
      <w:pPr>
        <w:pStyle w:val="Heading3"/>
        <w:numPr>
          <w:ilvl w:val="2"/>
          <w:numId w:val="2"/>
        </w:numPr>
        <w:ind w:left="0" w:firstLine="0"/>
      </w:pPr>
      <w:r>
        <w:rPr>
          <w:sz w:val="20"/>
        </w:rPr>
        <w:t>h) poloha vzhledem k záplavovému území, poddolovanému území apod.</w:t>
      </w:r>
    </w:p>
    <w:p w14:paraId="542C73FF" w14:textId="77777777" w:rsidR="007C49EA" w:rsidRDefault="00D4041E">
      <w:pPr>
        <w:pStyle w:val="BodyText1"/>
        <w:numPr>
          <w:ilvl w:val="0"/>
          <w:numId w:val="2"/>
        </w:numPr>
        <w:spacing w:after="140"/>
        <w:ind w:left="0" w:firstLine="0"/>
      </w:pPr>
      <w:r>
        <w:t>Stavba se nenachází v záplavovém ani poddolovaném území.</w:t>
      </w:r>
    </w:p>
    <w:p w14:paraId="542C7400" w14:textId="77777777" w:rsidR="007C49EA" w:rsidRDefault="00D4041E">
      <w:pPr>
        <w:pStyle w:val="Heading3"/>
        <w:numPr>
          <w:ilvl w:val="2"/>
          <w:numId w:val="2"/>
        </w:numPr>
        <w:ind w:left="0" w:firstLine="0"/>
      </w:pPr>
      <w:r>
        <w:rPr>
          <w:sz w:val="20"/>
        </w:rPr>
        <w:t>i) vliv stavby na okolní stavby a pozemky, ochrana okolí, vliv stavby na odtokové poměry v území</w:t>
      </w:r>
    </w:p>
    <w:p w14:paraId="542C7401" w14:textId="77777777" w:rsidR="007C49EA" w:rsidRDefault="00D4041E">
      <w:pPr>
        <w:pStyle w:val="Heading3"/>
        <w:numPr>
          <w:ilvl w:val="2"/>
          <w:numId w:val="2"/>
        </w:numPr>
        <w:ind w:left="0" w:firstLine="0"/>
        <w:rPr>
          <w:b w:val="0"/>
          <w:bCs w:val="0"/>
          <w:sz w:val="20"/>
        </w:rPr>
      </w:pPr>
      <w:r>
        <w:rPr>
          <w:b w:val="0"/>
          <w:bCs w:val="0"/>
          <w:sz w:val="20"/>
        </w:rPr>
        <w:t xml:space="preserve">Dokončená stavba nebude mít významný vliv na okolní stavby a pozemky. </w:t>
      </w:r>
    </w:p>
    <w:p w14:paraId="542C7402" w14:textId="77777777" w:rsidR="007C49EA" w:rsidRDefault="00D4041E">
      <w:pPr>
        <w:pStyle w:val="BodyText1"/>
        <w:numPr>
          <w:ilvl w:val="0"/>
          <w:numId w:val="2"/>
        </w:numPr>
        <w:spacing w:after="140"/>
        <w:ind w:left="0" w:firstLine="0"/>
      </w:pPr>
      <w:r>
        <w:t>Během stavebních prací dojde k dočasnému negativnímu vlivu na okolí, zejména hlučností a prachem, které bude minimalizováno vhodnými technickými prostředky, v souladu s platnými předpisy.</w:t>
      </w:r>
    </w:p>
    <w:p w14:paraId="542C7403" w14:textId="77777777" w:rsidR="007C49EA" w:rsidRDefault="00D4041E">
      <w:pPr>
        <w:pStyle w:val="BodyText1"/>
        <w:numPr>
          <w:ilvl w:val="0"/>
          <w:numId w:val="2"/>
        </w:numPr>
        <w:ind w:left="0" w:firstLine="0"/>
      </w:pPr>
      <w:r>
        <w:t>Odtokové poměry v území nebudou stavbou dotčeny.</w:t>
      </w:r>
    </w:p>
    <w:p w14:paraId="542C7404" w14:textId="77777777" w:rsidR="007C49EA" w:rsidRDefault="00D4041E">
      <w:pPr>
        <w:pStyle w:val="Heading3"/>
        <w:numPr>
          <w:ilvl w:val="2"/>
          <w:numId w:val="2"/>
        </w:numPr>
        <w:ind w:left="0" w:firstLine="0"/>
      </w:pPr>
      <w:r>
        <w:rPr>
          <w:sz w:val="20"/>
        </w:rPr>
        <w:t>j) požadavky na asanace, demolice, kácení dřevin</w:t>
      </w:r>
    </w:p>
    <w:p w14:paraId="542C7405" w14:textId="77777777" w:rsidR="007C49EA" w:rsidRDefault="00D4041E">
      <w:pPr>
        <w:pStyle w:val="Heading3"/>
        <w:numPr>
          <w:ilvl w:val="2"/>
          <w:numId w:val="2"/>
        </w:numPr>
        <w:ind w:left="0" w:firstLine="0"/>
      </w:pPr>
      <w:r>
        <w:rPr>
          <w:b w:val="0"/>
          <w:bCs w:val="0"/>
          <w:sz w:val="20"/>
        </w:rPr>
        <w:t>Stavba nevyžaduje asanace, demolice ani kácení dřevin.</w:t>
      </w:r>
    </w:p>
    <w:p w14:paraId="542C7406" w14:textId="77777777" w:rsidR="007C49EA" w:rsidRDefault="00D4041E">
      <w:pPr>
        <w:pStyle w:val="Heading3"/>
        <w:numPr>
          <w:ilvl w:val="2"/>
          <w:numId w:val="2"/>
        </w:numPr>
        <w:ind w:left="0" w:firstLine="0"/>
      </w:pPr>
      <w:r>
        <w:rPr>
          <w:sz w:val="20"/>
        </w:rPr>
        <w:t xml:space="preserve">k) požadavky na maximální dočasné a trvalé zábory zemědělského půdního fondu nebo pozemků </w:t>
      </w:r>
      <w:r>
        <w:rPr>
          <w:sz w:val="20"/>
        </w:rPr>
        <w:lastRenderedPageBreak/>
        <w:t>určených k plnění funkce lesa,</w:t>
      </w:r>
    </w:p>
    <w:p w14:paraId="542C7407" w14:textId="77777777" w:rsidR="007C49EA" w:rsidRDefault="00D4041E">
      <w:pPr>
        <w:pStyle w:val="BodyText1"/>
        <w:numPr>
          <w:ilvl w:val="0"/>
          <w:numId w:val="2"/>
        </w:numPr>
        <w:spacing w:after="140"/>
        <w:ind w:left="0" w:firstLine="0"/>
      </w:pPr>
      <w:r>
        <w:t>Stavba nevyžaduje zábory ZPF ani PUPFL, ani se nenachází v ochranném pásmu lesa.</w:t>
      </w:r>
    </w:p>
    <w:p w14:paraId="542C7408" w14:textId="77777777" w:rsidR="007C49EA" w:rsidRDefault="00D4041E">
      <w:pPr>
        <w:pStyle w:val="Heading3"/>
        <w:numPr>
          <w:ilvl w:val="2"/>
          <w:numId w:val="2"/>
        </w:numPr>
        <w:ind w:left="0" w:firstLine="0"/>
      </w:pPr>
      <w:r>
        <w:rPr>
          <w:sz w:val="20"/>
        </w:rPr>
        <w:t>l) územně technické podmínky - zejména možnost napojení na stávající dopravní a technickou infrastrukturu, možnost bezbariérového přístupu k navrhované stavbě,</w:t>
      </w:r>
    </w:p>
    <w:p w14:paraId="542C7409" w14:textId="77777777" w:rsidR="007C49EA" w:rsidRDefault="00D4041E">
      <w:pPr>
        <w:pStyle w:val="Heading3"/>
        <w:numPr>
          <w:ilvl w:val="2"/>
          <w:numId w:val="2"/>
        </w:numPr>
        <w:ind w:left="0" w:firstLine="0"/>
        <w:rPr>
          <w:b w:val="0"/>
          <w:bCs w:val="0"/>
        </w:rPr>
      </w:pPr>
      <w:r>
        <w:rPr>
          <w:b w:val="0"/>
          <w:bCs w:val="0"/>
          <w:sz w:val="20"/>
        </w:rPr>
        <w:t>Stávající napojení na technickou a dopravní infrastrukturu se stavebními úpravami nemění.</w:t>
      </w:r>
    </w:p>
    <w:p w14:paraId="542C740A" w14:textId="77777777" w:rsidR="007C49EA" w:rsidRDefault="00D4041E">
      <w:pPr>
        <w:pStyle w:val="Heading3"/>
        <w:numPr>
          <w:ilvl w:val="2"/>
          <w:numId w:val="2"/>
        </w:numPr>
        <w:ind w:left="0" w:firstLine="0"/>
      </w:pPr>
      <w:r>
        <w:rPr>
          <w:sz w:val="20"/>
        </w:rPr>
        <w:t>m) věcné a časové vazby stavby, podmiňující, vyvolané, související investice,</w:t>
      </w:r>
    </w:p>
    <w:p w14:paraId="542C740B" w14:textId="77777777" w:rsidR="007C49EA" w:rsidRDefault="00D4041E">
      <w:pPr>
        <w:pStyle w:val="BodyText1"/>
        <w:numPr>
          <w:ilvl w:val="0"/>
          <w:numId w:val="2"/>
        </w:numPr>
        <w:spacing w:after="140"/>
        <w:ind w:left="0" w:firstLine="0"/>
      </w:pPr>
      <w:r>
        <w:t>Stavba bude zbudována v jedné etapě, nevyžaduje další investice.</w:t>
      </w:r>
    </w:p>
    <w:p w14:paraId="542C740C" w14:textId="77777777" w:rsidR="007C49EA" w:rsidRDefault="00D4041E">
      <w:pPr>
        <w:pStyle w:val="Heading3"/>
        <w:numPr>
          <w:ilvl w:val="2"/>
          <w:numId w:val="2"/>
        </w:numPr>
        <w:ind w:left="0" w:firstLine="0"/>
      </w:pPr>
      <w:r>
        <w:rPr>
          <w:sz w:val="20"/>
        </w:rPr>
        <w:t>n) seznam pozemků podle katastru nemovitostí, na kterých se stavba provádí,</w:t>
      </w:r>
    </w:p>
    <w:p w14:paraId="542C740D" w14:textId="77777777" w:rsidR="007C49EA" w:rsidRDefault="00D4041E">
      <w:pPr>
        <w:pStyle w:val="BodyText1"/>
        <w:numPr>
          <w:ilvl w:val="0"/>
          <w:numId w:val="2"/>
        </w:numPr>
        <w:ind w:left="0" w:firstLine="0"/>
      </w:pPr>
      <w:r>
        <w:t>Pozemky dotčené umístěním stavby:</w:t>
      </w:r>
      <w:r>
        <w:br/>
      </w:r>
      <w:r>
        <w:rPr>
          <w:b/>
          <w:bCs/>
        </w:rPr>
        <w:t>2969</w:t>
      </w:r>
      <w:r>
        <w:t xml:space="preserve"> (680 m</w:t>
      </w:r>
      <w:r>
        <w:rPr>
          <w:vertAlign w:val="superscript"/>
        </w:rPr>
        <w:t>2</w:t>
      </w:r>
      <w:r>
        <w:t>, zastavěná plocha a nádvoří, budova č.p. 247/17)</w:t>
      </w:r>
      <w:r>
        <w:br/>
      </w:r>
      <w:r>
        <w:rPr>
          <w:b/>
          <w:bCs/>
        </w:rPr>
        <w:t>2968/2</w:t>
      </w:r>
      <w:r>
        <w:t xml:space="preserve"> (745 m</w:t>
      </w:r>
      <w:r>
        <w:rPr>
          <w:vertAlign w:val="superscript"/>
        </w:rPr>
        <w:t>2</w:t>
      </w:r>
      <w:r>
        <w:t>, zastavěná plocha a nádvoří, budova č.p. 246/15)</w:t>
      </w:r>
      <w:r>
        <w:br/>
      </w:r>
      <w:r>
        <w:rPr>
          <w:b/>
          <w:bCs/>
        </w:rPr>
        <w:t>2967/2</w:t>
      </w:r>
      <w:r>
        <w:t xml:space="preserve"> (338 m</w:t>
      </w:r>
      <w:r>
        <w:rPr>
          <w:vertAlign w:val="superscript"/>
        </w:rPr>
        <w:t>2</w:t>
      </w:r>
      <w:r>
        <w:t>, zastavěná plocha a nádvoří, budova č.p. 236/13)</w:t>
      </w:r>
      <w:r>
        <w:br/>
      </w:r>
      <w:r>
        <w:rPr>
          <w:b/>
          <w:bCs/>
        </w:rPr>
        <w:t>2970</w:t>
      </w:r>
      <w:r>
        <w:t xml:space="preserve"> (44 m</w:t>
      </w:r>
      <w:r>
        <w:rPr>
          <w:vertAlign w:val="superscript"/>
        </w:rPr>
        <w:t>2</w:t>
      </w:r>
      <w:r>
        <w:t>, zastavěná plocha a nádvoří, společný dvůr)</w:t>
      </w:r>
      <w:r>
        <w:br/>
      </w:r>
      <w:r>
        <w:rPr>
          <w:b/>
          <w:bCs/>
        </w:rPr>
        <w:t>2968/1</w:t>
      </w:r>
      <w:r>
        <w:t xml:space="preserve"> (480 m</w:t>
      </w:r>
      <w:r>
        <w:rPr>
          <w:vertAlign w:val="superscript"/>
        </w:rPr>
        <w:t>2</w:t>
      </w:r>
      <w:r>
        <w:t>, zastavěná plocha a nádvoří, společný dvůr)</w:t>
      </w:r>
      <w:r>
        <w:br/>
      </w:r>
      <w:r>
        <w:rPr>
          <w:b/>
          <w:bCs/>
        </w:rPr>
        <w:t>2967/1</w:t>
      </w:r>
      <w:r>
        <w:t xml:space="preserve"> (564 m</w:t>
      </w:r>
      <w:r>
        <w:rPr>
          <w:vertAlign w:val="superscript"/>
        </w:rPr>
        <w:t>2</w:t>
      </w:r>
      <w:r>
        <w:t>, zastavěná plocha a nádvoří, společný dvůr)</w:t>
      </w:r>
      <w:r>
        <w:br/>
        <w:t>všechny ve vlastnictví HLAVNÍ MĚSTO PRAHA, Mariánské náměstí 2/2, Staré Město, 11000 Praha 1, svěřená správa nemovitosti ve vlastnictví obce: Městská část Praha 5, náměstí 14. října 1381/4, Smíchov, 15000 Praha 5</w:t>
      </w:r>
    </w:p>
    <w:p w14:paraId="542C740E" w14:textId="77777777" w:rsidR="007C49EA" w:rsidRDefault="00D4041E">
      <w:pPr>
        <w:pStyle w:val="BodyText1"/>
        <w:numPr>
          <w:ilvl w:val="0"/>
          <w:numId w:val="2"/>
        </w:numPr>
        <w:ind w:left="0" w:firstLine="0"/>
      </w:pPr>
      <w:r>
        <w:t>Sousední pozemky (stavbou nedotčeny):</w:t>
      </w:r>
    </w:p>
    <w:p w14:paraId="542C740F" w14:textId="77777777" w:rsidR="007C49EA" w:rsidRDefault="00D4041E">
      <w:pPr>
        <w:pStyle w:val="BodyText1"/>
        <w:numPr>
          <w:ilvl w:val="0"/>
          <w:numId w:val="2"/>
        </w:numPr>
        <w:tabs>
          <w:tab w:val="left" w:pos="4824"/>
        </w:tabs>
        <w:ind w:left="0" w:firstLine="0"/>
      </w:pPr>
      <w:bookmarkStart w:id="0" w:name="__DdeLink__3582_3142381722"/>
      <w:bookmarkEnd w:id="0"/>
      <w:r>
        <w:rPr>
          <w:b/>
          <w:bCs/>
        </w:rPr>
        <w:t xml:space="preserve">2971 </w:t>
      </w:r>
      <w:r>
        <w:t>(zastavěná plocha a nádvoří, budova č.p. 217/19)</w:t>
      </w:r>
      <w:r>
        <w:br/>
        <w:t xml:space="preserve">HLAVNÍ MĚSTO PRAHA, Mariánské náměstí 2/2, Staré Město, 11000 Praha 1, svěřená správa nemovitosti ve vlastnictví obce: Městská část Praha 5, náměstí 14. října 1381/4, Smíchov, 15000 Praha 5 </w:t>
      </w:r>
    </w:p>
    <w:p w14:paraId="542C7410" w14:textId="77777777" w:rsidR="007C49EA" w:rsidRDefault="00D4041E">
      <w:pPr>
        <w:pStyle w:val="BodyText1"/>
        <w:numPr>
          <w:ilvl w:val="0"/>
          <w:numId w:val="2"/>
        </w:numPr>
        <w:tabs>
          <w:tab w:val="left" w:pos="4824"/>
        </w:tabs>
        <w:ind w:left="0" w:firstLine="0"/>
      </w:pPr>
      <w:bookmarkStart w:id="1" w:name="__DdeLink__3582_31423817221"/>
      <w:bookmarkEnd w:id="1"/>
      <w:r>
        <w:rPr>
          <w:b/>
          <w:bCs/>
        </w:rPr>
        <w:t>2974/4</w:t>
      </w:r>
      <w:r>
        <w:t xml:space="preserve"> (zastavěná plocha a nádvoří, OC Nový Smíchov)</w:t>
      </w:r>
      <w:r>
        <w:br/>
        <w:t>KLEPIERRE CZ s.r.o., Plzeňská 233/8, Smíchov, 15000 Praha 5</w:t>
      </w:r>
      <w:r>
        <w:br/>
        <w:t xml:space="preserve">Nový Smíchov </w:t>
      </w:r>
      <w:proofErr w:type="spellStart"/>
      <w:r>
        <w:t>First</w:t>
      </w:r>
      <w:proofErr w:type="spellEnd"/>
      <w:r>
        <w:t xml:space="preserve"> </w:t>
      </w:r>
      <w:proofErr w:type="spellStart"/>
      <w:r>
        <w:t>Floor</w:t>
      </w:r>
      <w:proofErr w:type="spellEnd"/>
      <w:r>
        <w:t xml:space="preserve"> s.r.o., Plzeňská 233/8, Smíchov, 15000 Praha 5</w:t>
      </w:r>
      <w:r>
        <w:br/>
        <w:t xml:space="preserve">Tesco </w:t>
      </w:r>
      <w:proofErr w:type="spellStart"/>
      <w:r>
        <w:t>Stores</w:t>
      </w:r>
      <w:proofErr w:type="spellEnd"/>
      <w:r>
        <w:t xml:space="preserve"> ČR a.s., Vršovická 1527/68b, Vršovice, 10000 Praha 10 </w:t>
      </w:r>
    </w:p>
    <w:p w14:paraId="542C7411" w14:textId="48AF172B" w:rsidR="007C49EA" w:rsidRDefault="00D4041E">
      <w:pPr>
        <w:pStyle w:val="BodyText1"/>
        <w:numPr>
          <w:ilvl w:val="0"/>
          <w:numId w:val="2"/>
        </w:numPr>
        <w:tabs>
          <w:tab w:val="left" w:pos="4824"/>
        </w:tabs>
        <w:ind w:left="0" w:firstLine="0"/>
      </w:pPr>
      <w:r>
        <w:rPr>
          <w:b/>
          <w:bCs/>
        </w:rPr>
        <w:t>29</w:t>
      </w:r>
      <w:r w:rsidR="00367C48">
        <w:rPr>
          <w:b/>
          <w:bCs/>
        </w:rPr>
        <w:t>66</w:t>
      </w:r>
      <w:r>
        <w:rPr>
          <w:b/>
          <w:bCs/>
        </w:rPr>
        <w:t xml:space="preserve"> </w:t>
      </w:r>
      <w:r>
        <w:t>(zastavěná plocha a nádvoří, budova č.p. 235/11)</w:t>
      </w:r>
      <w:r>
        <w:br/>
        <w:t xml:space="preserve">HLAVNÍ MĚSTO PRAHA, Mariánské náměstí 2/2, Staré Město, 11000 Praha 1, svěřená správa nemovitosti ve vlastnictví obce: Městská část Praha 5, náměstí 14. října 1381/4, Smíchov, 15000 Praha 5 </w:t>
      </w:r>
    </w:p>
    <w:p w14:paraId="542C7412" w14:textId="77777777" w:rsidR="007C49EA" w:rsidRDefault="00D4041E">
      <w:pPr>
        <w:pStyle w:val="BodyText1"/>
        <w:numPr>
          <w:ilvl w:val="0"/>
          <w:numId w:val="2"/>
        </w:numPr>
        <w:tabs>
          <w:tab w:val="left" w:pos="4824"/>
        </w:tabs>
        <w:ind w:left="0" w:firstLine="0"/>
      </w:pPr>
      <w:r>
        <w:rPr>
          <w:b/>
          <w:bCs/>
        </w:rPr>
        <w:t xml:space="preserve">2838 </w:t>
      </w:r>
      <w:r>
        <w:t>(ostatní plocha, ostatní komunikace, ul. Štefánikova)</w:t>
      </w:r>
      <w:r>
        <w:br/>
        <w:t xml:space="preserve">HLAVNÍ MĚSTO PRAHA, Mariánské náměstí 2/2, Staré Město, 11000 Praha 1 </w:t>
      </w:r>
    </w:p>
    <w:p w14:paraId="542C7413" w14:textId="77777777" w:rsidR="007C49EA" w:rsidRDefault="00D4041E">
      <w:pPr>
        <w:pStyle w:val="Heading3"/>
        <w:numPr>
          <w:ilvl w:val="2"/>
          <w:numId w:val="2"/>
        </w:numPr>
        <w:ind w:left="0" w:firstLine="0"/>
      </w:pPr>
      <w:r>
        <w:rPr>
          <w:sz w:val="20"/>
        </w:rPr>
        <w:t>o) seznam pozemků podle katastru nemovitostí, na kterých vznikne ochranné nebo bezpečnostní pásmo.</w:t>
      </w:r>
    </w:p>
    <w:p w14:paraId="542C7414" w14:textId="77777777" w:rsidR="007C49EA" w:rsidRDefault="00D4041E">
      <w:pPr>
        <w:pStyle w:val="BodyText1"/>
        <w:numPr>
          <w:ilvl w:val="0"/>
          <w:numId w:val="2"/>
        </w:numPr>
        <w:spacing w:after="140"/>
        <w:ind w:left="0" w:firstLine="0"/>
      </w:pPr>
      <w:r>
        <w:t>Nejsou navrhována nová ochranná ani bezpečnostní pásma.</w:t>
      </w:r>
    </w:p>
    <w:p w14:paraId="542C7415" w14:textId="77777777" w:rsidR="007C49EA" w:rsidRDefault="00D4041E">
      <w:pPr>
        <w:pStyle w:val="Heading1"/>
        <w:numPr>
          <w:ilvl w:val="0"/>
          <w:numId w:val="2"/>
        </w:numPr>
        <w:ind w:left="0" w:firstLine="0"/>
      </w:pPr>
      <w:r>
        <w:rPr>
          <w:sz w:val="24"/>
        </w:rPr>
        <w:t>B.2 Celkový popis stavby</w:t>
      </w:r>
    </w:p>
    <w:p w14:paraId="542C7416" w14:textId="77777777" w:rsidR="007C49EA" w:rsidRDefault="00D4041E">
      <w:pPr>
        <w:pStyle w:val="Heading2"/>
        <w:numPr>
          <w:ilvl w:val="1"/>
          <w:numId w:val="2"/>
        </w:numPr>
        <w:ind w:left="0" w:firstLine="0"/>
      </w:pPr>
      <w:r>
        <w:rPr>
          <w:sz w:val="22"/>
        </w:rPr>
        <w:t>B.2.1 Základní charakteristika stavby a jejího užívání</w:t>
      </w:r>
    </w:p>
    <w:p w14:paraId="542C7417" w14:textId="77777777" w:rsidR="007C49EA" w:rsidRDefault="00D4041E">
      <w:pPr>
        <w:pStyle w:val="BodyText1"/>
        <w:numPr>
          <w:ilvl w:val="0"/>
          <w:numId w:val="2"/>
        </w:numPr>
        <w:ind w:left="0" w:firstLine="0"/>
      </w:pPr>
      <w:r>
        <w:rPr>
          <w:rStyle w:val="Variable"/>
          <w:b/>
          <w:bCs/>
          <w:i w:val="0"/>
          <w:iCs w:val="0"/>
        </w:rPr>
        <w:t>a)</w:t>
      </w:r>
      <w:r>
        <w:rPr>
          <w:b/>
          <w:bCs/>
        </w:rPr>
        <w:t xml:space="preserve"> nová stavba nebo změna dokončené stavby; u změny stavby údaje o jejich současném stavu, závěry stavebně technického, případně stavebně historického průzkumu a výsledky statického posouzení nosných konstrukcí</w:t>
      </w:r>
    </w:p>
    <w:p w14:paraId="542C7418" w14:textId="77777777" w:rsidR="007C49EA" w:rsidRDefault="00D4041E">
      <w:pPr>
        <w:pStyle w:val="BodyText1"/>
        <w:numPr>
          <w:ilvl w:val="0"/>
          <w:numId w:val="2"/>
        </w:numPr>
        <w:ind w:left="0" w:firstLine="0"/>
      </w:pPr>
      <w:r>
        <w:t>Jedná se o změnu dokončené stavby administrativní budovy. Stávající budova má 6 nadzemních a 2 podzemní podlaží. V přízemí (1.NP) se nachází pasáž obchodního centra Nový Smíchov, obchodní prostory a vstupní prostory do administrativy. Ve vyšších podlaží jsou administrativní prostory České spořitelny.</w:t>
      </w:r>
    </w:p>
    <w:p w14:paraId="542C7419" w14:textId="77777777" w:rsidR="007C49EA" w:rsidRDefault="00D4041E">
      <w:pPr>
        <w:pStyle w:val="BodyText1"/>
      </w:pPr>
      <w:r>
        <w:t>V podzemních podlažích jsou technické místnosti, sklady České spořitelny a místnosti bez využití.</w:t>
      </w:r>
    </w:p>
    <w:p w14:paraId="542C741A" w14:textId="77777777" w:rsidR="007C49EA" w:rsidRDefault="00D4041E">
      <w:pPr>
        <w:pStyle w:val="BodyText1"/>
      </w:pPr>
      <w:r>
        <w:lastRenderedPageBreak/>
        <w:t>Navržené stavební úpravy se týkají zejména dvorního křídla 1.PP, a menších částí 1.NP a 2.PP.</w:t>
      </w:r>
    </w:p>
    <w:p w14:paraId="542C741B" w14:textId="77777777" w:rsidR="007C49EA" w:rsidRDefault="00D4041E">
      <w:pPr>
        <w:pStyle w:val="BodyText1"/>
        <w:numPr>
          <w:ilvl w:val="0"/>
          <w:numId w:val="2"/>
        </w:numPr>
        <w:ind w:left="0" w:firstLine="0"/>
      </w:pPr>
      <w:r>
        <w:t>Stavba je zděná s monolitickými žebírkovými stropy.</w:t>
      </w:r>
    </w:p>
    <w:p w14:paraId="542C741C" w14:textId="77777777" w:rsidR="007C49EA" w:rsidRDefault="00D4041E">
      <w:pPr>
        <w:pStyle w:val="BodyText1"/>
        <w:numPr>
          <w:ilvl w:val="0"/>
          <w:numId w:val="2"/>
        </w:numPr>
        <w:ind w:left="0" w:firstLine="0"/>
      </w:pPr>
      <w:bookmarkStart w:id="2" w:name="f6167479"/>
      <w:bookmarkEnd w:id="2"/>
      <w:r>
        <w:rPr>
          <w:rStyle w:val="Variable"/>
          <w:b/>
          <w:bCs/>
          <w:i w:val="0"/>
          <w:iCs w:val="0"/>
        </w:rPr>
        <w:t>b)</w:t>
      </w:r>
      <w:r>
        <w:rPr>
          <w:b/>
          <w:bCs/>
        </w:rPr>
        <w:t xml:space="preserve"> účel užívání stavby</w:t>
      </w:r>
    </w:p>
    <w:p w14:paraId="542C741D" w14:textId="77777777" w:rsidR="007C49EA" w:rsidRDefault="00D4041E">
      <w:pPr>
        <w:pStyle w:val="BodyText1"/>
        <w:numPr>
          <w:ilvl w:val="0"/>
          <w:numId w:val="2"/>
        </w:numPr>
        <w:spacing w:after="140"/>
        <w:ind w:left="0" w:firstLine="0"/>
      </w:pPr>
      <w:r>
        <w:t>Stavba je užívána jako administrativní budova, účel užívání stavby se navrženými úpravami nemění.</w:t>
      </w:r>
    </w:p>
    <w:p w14:paraId="542C741E" w14:textId="77777777" w:rsidR="007C49EA" w:rsidRDefault="00D4041E">
      <w:pPr>
        <w:pStyle w:val="BodyText1"/>
        <w:numPr>
          <w:ilvl w:val="0"/>
          <w:numId w:val="2"/>
        </w:numPr>
        <w:ind w:left="0" w:firstLine="0"/>
      </w:pPr>
      <w:bookmarkStart w:id="3" w:name="f6167480"/>
      <w:bookmarkEnd w:id="3"/>
      <w:r>
        <w:rPr>
          <w:rStyle w:val="Variable"/>
          <w:b/>
          <w:bCs/>
          <w:i w:val="0"/>
          <w:iCs w:val="0"/>
        </w:rPr>
        <w:t>c)</w:t>
      </w:r>
      <w:r>
        <w:rPr>
          <w:b/>
          <w:bCs/>
        </w:rPr>
        <w:t xml:space="preserve"> trvalá nebo dočasná stavba</w:t>
      </w:r>
    </w:p>
    <w:p w14:paraId="542C741F" w14:textId="77777777" w:rsidR="007C49EA" w:rsidRDefault="00D4041E">
      <w:pPr>
        <w:pStyle w:val="BodyText1"/>
        <w:numPr>
          <w:ilvl w:val="0"/>
          <w:numId w:val="2"/>
        </w:numPr>
        <w:ind w:left="0" w:firstLine="0"/>
      </w:pPr>
      <w:r>
        <w:t>Navržená stavba je trvalá.</w:t>
      </w:r>
    </w:p>
    <w:p w14:paraId="542C7420" w14:textId="77777777" w:rsidR="007C49EA" w:rsidRDefault="00D4041E">
      <w:pPr>
        <w:pStyle w:val="BodyText1"/>
        <w:numPr>
          <w:ilvl w:val="0"/>
          <w:numId w:val="2"/>
        </w:numPr>
        <w:ind w:left="0" w:firstLine="0"/>
      </w:pPr>
      <w:bookmarkStart w:id="4" w:name="f6167481"/>
      <w:bookmarkEnd w:id="4"/>
      <w:r>
        <w:rPr>
          <w:rStyle w:val="Variable"/>
          <w:b/>
          <w:bCs/>
          <w:i w:val="0"/>
          <w:iCs w:val="0"/>
        </w:rPr>
        <w:t>d)</w:t>
      </w:r>
      <w:r>
        <w:rPr>
          <w:b/>
          <w:bCs/>
        </w:rPr>
        <w:t xml:space="preserve"> informace o vydaných rozhodnutích o povolení výjimky z technických požadavků na stavby a technických požadavků zabezpečujících bezbariérové užívání stavby</w:t>
      </w:r>
    </w:p>
    <w:p w14:paraId="542C7421" w14:textId="77777777" w:rsidR="007C49EA" w:rsidRDefault="00D4041E">
      <w:pPr>
        <w:pStyle w:val="BodyText1"/>
        <w:numPr>
          <w:ilvl w:val="0"/>
          <w:numId w:val="2"/>
        </w:numPr>
        <w:ind w:left="0" w:firstLine="0"/>
      </w:pPr>
      <w:r>
        <w:t>Stavba nevyžaduje výjimky z technických požadavků na stavby ani technických požadavků zabezpečujících bezbariérové užívání stavby.</w:t>
      </w:r>
    </w:p>
    <w:p w14:paraId="542C7422" w14:textId="77777777" w:rsidR="007C49EA" w:rsidRDefault="00D4041E">
      <w:pPr>
        <w:pStyle w:val="BodyText1"/>
        <w:numPr>
          <w:ilvl w:val="0"/>
          <w:numId w:val="2"/>
        </w:numPr>
        <w:ind w:left="0" w:firstLine="0"/>
      </w:pPr>
      <w:bookmarkStart w:id="5" w:name="f6167482"/>
      <w:bookmarkEnd w:id="5"/>
      <w:r>
        <w:rPr>
          <w:rStyle w:val="Variable"/>
          <w:b/>
          <w:bCs/>
          <w:i w:val="0"/>
          <w:iCs w:val="0"/>
        </w:rPr>
        <w:t>e)</w:t>
      </w:r>
      <w:r>
        <w:rPr>
          <w:b/>
          <w:bCs/>
        </w:rPr>
        <w:t xml:space="preserve"> informace o tom, zda a v jakých částech dokumentace jsou zohledněny podmínky závazných stanovisek dotčených orgánů</w:t>
      </w:r>
    </w:p>
    <w:p w14:paraId="542C7423" w14:textId="77777777" w:rsidR="007C49EA" w:rsidRDefault="00D4041E">
      <w:pPr>
        <w:pStyle w:val="BodyText1"/>
        <w:numPr>
          <w:ilvl w:val="0"/>
          <w:numId w:val="2"/>
        </w:numPr>
        <w:ind w:left="0" w:firstLine="0"/>
      </w:pPr>
      <w:r>
        <w:t>Stavba zohledňuje požadavky závazných stanovisek dotčených orgánů v plném rozsahu.</w:t>
      </w:r>
    </w:p>
    <w:p w14:paraId="542C7424" w14:textId="77777777" w:rsidR="007C49EA" w:rsidRDefault="00D4041E">
      <w:pPr>
        <w:pStyle w:val="BodyText1"/>
        <w:numPr>
          <w:ilvl w:val="0"/>
          <w:numId w:val="2"/>
        </w:numPr>
        <w:ind w:left="0" w:firstLine="0"/>
      </w:pPr>
      <w:r>
        <w:t>Dle podmínek závazného stanoviska HSHMP budou ke kolaudaci předloženy: protokol z měření průtočných množství vzduchu, protokol z měření hluku a protokol o provedeném měření osvětlení na pracovištích.</w:t>
      </w:r>
    </w:p>
    <w:p w14:paraId="542C7425" w14:textId="77777777" w:rsidR="007C49EA" w:rsidRDefault="00D4041E">
      <w:pPr>
        <w:pStyle w:val="BodyText1"/>
      </w:pPr>
      <w:r>
        <w:t>Dle podmínek NPÚ budou dveře do strojovny dřevěné, v profilaci a barvě odvozené od stávajících oken dvorní fasády a nátěr výdechů VZT bude v barvě fasády.</w:t>
      </w:r>
    </w:p>
    <w:p w14:paraId="542C7426" w14:textId="786D1948" w:rsidR="007C49EA" w:rsidRDefault="00D4041E">
      <w:pPr>
        <w:pStyle w:val="BodyText1"/>
      </w:pPr>
      <w:r>
        <w:t>Dle podmínek závazného stanoviska OOŽP ÚMČ bude dieselagregát sloužit pouze jako záložní zdroj a odvod spalin bude vyveden nad střechu objektu. Budou též splněny podmínky pro realizaci stavby uvedené ve stanovisku.</w:t>
      </w:r>
    </w:p>
    <w:p w14:paraId="542C7427" w14:textId="77777777" w:rsidR="007C49EA" w:rsidRDefault="00D4041E">
      <w:pPr>
        <w:pStyle w:val="BodyText1"/>
      </w:pPr>
      <w:r>
        <w:t>Všechna stanoviska a vyjádření jsou přiložena v dokladové části E.</w:t>
      </w:r>
    </w:p>
    <w:p w14:paraId="542C7428" w14:textId="77777777" w:rsidR="007C49EA" w:rsidRDefault="00D4041E">
      <w:pPr>
        <w:pStyle w:val="BodyText1"/>
        <w:numPr>
          <w:ilvl w:val="0"/>
          <w:numId w:val="2"/>
        </w:numPr>
        <w:ind w:left="0" w:firstLine="0"/>
      </w:pPr>
      <w:bookmarkStart w:id="6" w:name="f6167483"/>
      <w:bookmarkEnd w:id="6"/>
      <w:r>
        <w:rPr>
          <w:rStyle w:val="Variable"/>
          <w:b/>
          <w:bCs/>
          <w:i w:val="0"/>
          <w:iCs w:val="0"/>
        </w:rPr>
        <w:t>f)</w:t>
      </w:r>
      <w:r>
        <w:rPr>
          <w:b/>
          <w:bCs/>
        </w:rPr>
        <w:t xml:space="preserve"> ochrana stavby podle jiných právních předpisů</w:t>
      </w:r>
    </w:p>
    <w:p w14:paraId="542C7429" w14:textId="77777777" w:rsidR="007C49EA" w:rsidRDefault="00D4041E">
      <w:pPr>
        <w:pStyle w:val="BodyText1"/>
        <w:numPr>
          <w:ilvl w:val="0"/>
          <w:numId w:val="2"/>
        </w:numPr>
        <w:ind w:left="0" w:firstLine="0"/>
      </w:pPr>
      <w:r>
        <w:t>Stavba se nachází v památkové zóně Praha 5 - Smíchov a v ochranném pásmu městské památkové rezervace hl. m. Prahy, sama není předmětem památkové ochrany. Navržené stavební úpravy se týkají pouze vnitřku budovy a malé části jižní (dvorní) fasády.</w:t>
      </w:r>
    </w:p>
    <w:p w14:paraId="542C742A" w14:textId="77777777" w:rsidR="007C49EA" w:rsidRDefault="00D4041E">
      <w:pPr>
        <w:pStyle w:val="BodyText1"/>
        <w:numPr>
          <w:ilvl w:val="0"/>
          <w:numId w:val="2"/>
        </w:numPr>
        <w:ind w:left="0" w:firstLine="0"/>
      </w:pPr>
      <w:r>
        <w:t>Stavba není předmětem ochrany podle jiných právních předpisů.</w:t>
      </w:r>
    </w:p>
    <w:p w14:paraId="542C742B" w14:textId="77777777" w:rsidR="007C49EA" w:rsidRDefault="00D4041E">
      <w:pPr>
        <w:pStyle w:val="BodyText1"/>
        <w:numPr>
          <w:ilvl w:val="0"/>
          <w:numId w:val="2"/>
        </w:numPr>
        <w:ind w:left="0" w:firstLine="0"/>
      </w:pPr>
      <w:bookmarkStart w:id="7" w:name="f6167484"/>
      <w:bookmarkEnd w:id="7"/>
      <w:r>
        <w:rPr>
          <w:rStyle w:val="Variable"/>
          <w:b/>
          <w:bCs/>
          <w:i w:val="0"/>
          <w:iCs w:val="0"/>
        </w:rPr>
        <w:t>g)</w:t>
      </w:r>
      <w:r>
        <w:rPr>
          <w:b/>
          <w:bCs/>
        </w:rPr>
        <w:t xml:space="preserve"> navrhované parametry stavby - zastavěná plocha, obestavěný prostor, užitná plocha, počet funkčních jednotek a jejich velikosti apod.</w:t>
      </w:r>
    </w:p>
    <w:p w14:paraId="542C742C" w14:textId="77777777" w:rsidR="007C49EA" w:rsidRDefault="00D4041E">
      <w:pPr>
        <w:pStyle w:val="BodyText1"/>
        <w:numPr>
          <w:ilvl w:val="2"/>
          <w:numId w:val="2"/>
        </w:numPr>
        <w:tabs>
          <w:tab w:val="right" w:pos="4820"/>
          <w:tab w:val="right" w:pos="6540"/>
          <w:tab w:val="right" w:pos="8220"/>
        </w:tabs>
        <w:ind w:left="0" w:firstLine="0"/>
      </w:pPr>
      <w:r>
        <w:t>Zastavěná plocha:</w:t>
      </w:r>
      <w:r>
        <w:tab/>
        <w:t>553 m</w:t>
      </w:r>
      <w:r>
        <w:rPr>
          <w:vertAlign w:val="superscript"/>
        </w:rPr>
        <w:t>2</w:t>
      </w:r>
      <w:r>
        <w:t xml:space="preserve"> </w:t>
      </w:r>
      <w:r>
        <w:br/>
        <w:t>Obestavěný prostor:</w:t>
      </w:r>
      <w:r>
        <w:tab/>
        <w:t xml:space="preserve"> cca 16 894 m</w:t>
      </w:r>
      <w:r>
        <w:rPr>
          <w:vertAlign w:val="superscript"/>
        </w:rPr>
        <w:t xml:space="preserve">3 </w:t>
      </w:r>
      <w:r>
        <w:rPr>
          <w:vertAlign w:val="superscript"/>
        </w:rPr>
        <w:br/>
      </w:r>
      <w:r>
        <w:t>Hrubá podlažní plocha</w:t>
      </w:r>
      <w:r>
        <w:tab/>
        <w:t>cca 4 424 m</w:t>
      </w:r>
      <w:r>
        <w:rPr>
          <w:vertAlign w:val="superscript"/>
        </w:rPr>
        <w:t>2</w:t>
      </w:r>
      <w:r>
        <w:t xml:space="preserve"> </w:t>
      </w:r>
      <w:r>
        <w:br/>
        <w:t>Užitná plocha:</w:t>
      </w:r>
      <w:r>
        <w:tab/>
        <w:t>4 141</w:t>
      </w:r>
      <w:bookmarkStart w:id="8" w:name="__DdeLink__721_4107769721"/>
      <w:r>
        <w:t xml:space="preserve"> m</w:t>
      </w:r>
      <w:r>
        <w:rPr>
          <w:vertAlign w:val="superscript"/>
        </w:rPr>
        <w:t>2</w:t>
      </w:r>
      <w:bookmarkEnd w:id="8"/>
      <w:r>
        <w:rPr>
          <w:vertAlign w:val="superscript"/>
        </w:rPr>
        <w:t xml:space="preserve"> </w:t>
      </w:r>
    </w:p>
    <w:p w14:paraId="542C742D" w14:textId="77777777" w:rsidR="007C49EA" w:rsidRDefault="00D4041E">
      <w:pPr>
        <w:pStyle w:val="BodyText1"/>
        <w:numPr>
          <w:ilvl w:val="2"/>
          <w:numId w:val="2"/>
        </w:numPr>
        <w:tabs>
          <w:tab w:val="right" w:pos="4820"/>
          <w:tab w:val="right" w:pos="6540"/>
          <w:tab w:val="right" w:pos="8220"/>
        </w:tabs>
        <w:ind w:left="0" w:firstLine="0"/>
      </w:pPr>
      <w:r>
        <w:t>Parametry stávající stavby se stavebními úpravami nemění.</w:t>
      </w:r>
    </w:p>
    <w:p w14:paraId="542C742E" w14:textId="77777777" w:rsidR="007C49EA" w:rsidRDefault="00D4041E">
      <w:pPr>
        <w:pStyle w:val="BodyText1"/>
        <w:numPr>
          <w:ilvl w:val="0"/>
          <w:numId w:val="2"/>
        </w:numPr>
        <w:ind w:left="0" w:firstLine="0"/>
      </w:pPr>
      <w:bookmarkStart w:id="9" w:name="f6167485"/>
      <w:bookmarkEnd w:id="9"/>
      <w:r>
        <w:rPr>
          <w:rStyle w:val="Variable"/>
          <w:b/>
          <w:bCs/>
          <w:i w:val="0"/>
          <w:iCs w:val="0"/>
        </w:rPr>
        <w:t>h)</w:t>
      </w:r>
      <w:r>
        <w:rPr>
          <w:b/>
          <w:bCs/>
        </w:rPr>
        <w:t xml:space="preserve"> základní bilance stavby - potřeby a spotřeby médií a hmot, hospodaření s dešťovou vodou, celkové produkované množství a druhy odpadů a emisí, třída energetické náročnosti budov apod.</w:t>
      </w:r>
    </w:p>
    <w:p w14:paraId="542C742F" w14:textId="35B9F60B" w:rsidR="007C49EA" w:rsidRDefault="00D4041E">
      <w:pPr>
        <w:pStyle w:val="BodyText1"/>
        <w:numPr>
          <w:ilvl w:val="0"/>
          <w:numId w:val="2"/>
        </w:numPr>
        <w:tabs>
          <w:tab w:val="right" w:pos="7655"/>
        </w:tabs>
        <w:ind w:left="0" w:firstLine="0"/>
      </w:pPr>
      <w:r>
        <w:t xml:space="preserve">Základní bilance stavby ani třída energetické náročnosti budovy se navrženými </w:t>
      </w:r>
      <w:r w:rsidR="004B1B42">
        <w:t>stavebními</w:t>
      </w:r>
      <w:r>
        <w:t xml:space="preserve"> </w:t>
      </w:r>
      <w:r w:rsidR="004B1B42">
        <w:t>úpravami</w:t>
      </w:r>
      <w:r>
        <w:t xml:space="preserve"> nemění.</w:t>
      </w:r>
    </w:p>
    <w:p w14:paraId="542C7432" w14:textId="77777777" w:rsidR="007C49EA" w:rsidRDefault="00D4041E">
      <w:pPr>
        <w:pStyle w:val="BodyText1"/>
        <w:numPr>
          <w:ilvl w:val="0"/>
          <w:numId w:val="2"/>
        </w:numPr>
        <w:ind w:left="0" w:firstLine="0"/>
      </w:pPr>
      <w:bookmarkStart w:id="10" w:name="f6167486"/>
      <w:bookmarkEnd w:id="10"/>
      <w:r>
        <w:rPr>
          <w:rStyle w:val="Variable"/>
          <w:b/>
          <w:bCs/>
          <w:i w:val="0"/>
          <w:iCs w:val="0"/>
        </w:rPr>
        <w:t>i)</w:t>
      </w:r>
      <w:r>
        <w:rPr>
          <w:b/>
          <w:bCs/>
        </w:rPr>
        <w:t xml:space="preserve"> základní předpoklady výstavby - časové údaje o realizaci stavby, členění na etapy</w:t>
      </w:r>
    </w:p>
    <w:p w14:paraId="542C7433" w14:textId="77777777" w:rsidR="007C49EA" w:rsidRDefault="00D4041E">
      <w:pPr>
        <w:pStyle w:val="BodyText1"/>
        <w:numPr>
          <w:ilvl w:val="0"/>
          <w:numId w:val="2"/>
        </w:numPr>
        <w:ind w:left="0" w:firstLine="0"/>
      </w:pPr>
      <w:r>
        <w:t>Stavba bude provedena v jedné etapě, po obdržení stavebního povolení, pravděpodobně v průběhu roku 2020.</w:t>
      </w:r>
    </w:p>
    <w:p w14:paraId="542C7434" w14:textId="77777777" w:rsidR="007C49EA" w:rsidRDefault="00D4041E">
      <w:pPr>
        <w:pStyle w:val="BodyText1"/>
        <w:numPr>
          <w:ilvl w:val="0"/>
          <w:numId w:val="2"/>
        </w:numPr>
        <w:ind w:left="0" w:firstLine="0"/>
      </w:pPr>
      <w:bookmarkStart w:id="11" w:name="f6167487"/>
      <w:bookmarkEnd w:id="11"/>
      <w:r>
        <w:rPr>
          <w:rStyle w:val="Variable"/>
          <w:b/>
          <w:bCs/>
          <w:i w:val="0"/>
          <w:iCs w:val="0"/>
        </w:rPr>
        <w:lastRenderedPageBreak/>
        <w:t>j)</w:t>
      </w:r>
      <w:r>
        <w:rPr>
          <w:b/>
          <w:bCs/>
        </w:rPr>
        <w:t xml:space="preserve"> orientační náklady stavby</w:t>
      </w:r>
    </w:p>
    <w:p w14:paraId="542C7435" w14:textId="77777777" w:rsidR="007C49EA" w:rsidRDefault="00D4041E">
      <w:pPr>
        <w:pStyle w:val="BodyText1"/>
        <w:numPr>
          <w:ilvl w:val="0"/>
          <w:numId w:val="2"/>
        </w:numPr>
        <w:tabs>
          <w:tab w:val="right" w:pos="7655"/>
        </w:tabs>
        <w:spacing w:after="140"/>
        <w:ind w:left="0" w:firstLine="0"/>
      </w:pPr>
      <w:r>
        <w:t>Cca 6 mil. Kč + DPH</w:t>
      </w:r>
    </w:p>
    <w:p w14:paraId="542C7436" w14:textId="77777777" w:rsidR="007C49EA" w:rsidRDefault="00D4041E">
      <w:pPr>
        <w:pStyle w:val="Heading2"/>
        <w:numPr>
          <w:ilvl w:val="1"/>
          <w:numId w:val="2"/>
        </w:numPr>
        <w:ind w:left="0" w:firstLine="0"/>
      </w:pPr>
      <w:r>
        <w:rPr>
          <w:sz w:val="22"/>
        </w:rPr>
        <w:t>B.2.2 Celkové urbanistické a architektonické řešení</w:t>
      </w:r>
    </w:p>
    <w:p w14:paraId="542C7437" w14:textId="77777777" w:rsidR="007C49EA" w:rsidRDefault="00D4041E">
      <w:pPr>
        <w:pStyle w:val="Heading3"/>
        <w:numPr>
          <w:ilvl w:val="2"/>
          <w:numId w:val="2"/>
        </w:numPr>
        <w:ind w:left="0" w:firstLine="0"/>
        <w:rPr>
          <w:sz w:val="20"/>
        </w:rPr>
      </w:pPr>
      <w:r>
        <w:rPr>
          <w:sz w:val="20"/>
        </w:rPr>
        <w:t>a) urbanismus - územní regulace, kompozice prostorového řešení,</w:t>
      </w:r>
    </w:p>
    <w:p w14:paraId="542C7438" w14:textId="77777777" w:rsidR="007C49EA" w:rsidRDefault="00D4041E">
      <w:pPr>
        <w:pStyle w:val="BodyText1"/>
        <w:numPr>
          <w:ilvl w:val="0"/>
          <w:numId w:val="2"/>
        </w:numPr>
        <w:spacing w:after="140"/>
        <w:ind w:left="0" w:firstLine="0"/>
      </w:pPr>
      <w:r>
        <w:t>Stávající urbanistické řešení se navrženými stavebními úpravami nemění.</w:t>
      </w:r>
    </w:p>
    <w:p w14:paraId="542C7439" w14:textId="77777777" w:rsidR="007C49EA" w:rsidRDefault="00D4041E">
      <w:pPr>
        <w:pStyle w:val="Heading3"/>
        <w:numPr>
          <w:ilvl w:val="2"/>
          <w:numId w:val="2"/>
        </w:numPr>
        <w:ind w:left="0" w:firstLine="0"/>
        <w:rPr>
          <w:sz w:val="20"/>
        </w:rPr>
      </w:pPr>
      <w:r>
        <w:rPr>
          <w:sz w:val="20"/>
        </w:rPr>
        <w:t>b) architektonické řešení - kompozice tvarového řešení, materiálové a barevné řešení.</w:t>
      </w:r>
    </w:p>
    <w:p w14:paraId="542C743A" w14:textId="77777777" w:rsidR="007C49EA" w:rsidRDefault="00D4041E">
      <w:pPr>
        <w:pStyle w:val="BodyText1"/>
        <w:numPr>
          <w:ilvl w:val="0"/>
          <w:numId w:val="2"/>
        </w:numPr>
        <w:spacing w:after="140"/>
        <w:ind w:left="0" w:firstLine="0"/>
      </w:pPr>
      <w:r>
        <w:t>Celkové architektonické řešení objektu se v zásadě nemění.</w:t>
      </w:r>
    </w:p>
    <w:p w14:paraId="542C743B" w14:textId="77777777" w:rsidR="007C49EA" w:rsidRDefault="00D4041E">
      <w:pPr>
        <w:pStyle w:val="BodyText1"/>
        <w:numPr>
          <w:ilvl w:val="0"/>
          <w:numId w:val="2"/>
        </w:numPr>
        <w:spacing w:after="140"/>
        <w:ind w:left="0" w:firstLine="0"/>
      </w:pPr>
      <w:r>
        <w:t>Do suterénu se namísto málo využívaných skladových prostor navrhuje umístění archivu MČ Praha 5.</w:t>
      </w:r>
    </w:p>
    <w:p w14:paraId="542C743C" w14:textId="06E96C31" w:rsidR="007C49EA" w:rsidRDefault="00D4041E">
      <w:pPr>
        <w:pStyle w:val="BodyText1"/>
        <w:numPr>
          <w:ilvl w:val="0"/>
          <w:numId w:val="2"/>
        </w:numPr>
        <w:spacing w:after="140"/>
        <w:ind w:left="0" w:firstLine="0"/>
      </w:pPr>
      <w:r>
        <w:t xml:space="preserve">S tím souvisí umístění technologie větrání a výtahu nové hygienické zázemí a drobné dispoziční změny. Navíc se do prostoru dvora umisťuje dieselgenerátor jako záložní zdroj elektrické energie pro sousední objekty Štefánikova 13 a 15 (úřad městské části Praha 5) pro případ neočekávatelných </w:t>
      </w:r>
      <w:r w:rsidR="004B1B42">
        <w:t>událostí.</w:t>
      </w:r>
      <w:r>
        <w:t xml:space="preserve"> </w:t>
      </w:r>
    </w:p>
    <w:p w14:paraId="542C743D" w14:textId="77777777" w:rsidR="007C49EA" w:rsidRDefault="00D4041E">
      <w:pPr>
        <w:pStyle w:val="Heading2"/>
        <w:numPr>
          <w:ilvl w:val="1"/>
          <w:numId w:val="2"/>
        </w:numPr>
        <w:ind w:left="0" w:firstLine="0"/>
      </w:pPr>
      <w:r>
        <w:rPr>
          <w:sz w:val="22"/>
        </w:rPr>
        <w:t>B.2.3 Celkové provozní řešení, technologie výroby</w:t>
      </w:r>
    </w:p>
    <w:p w14:paraId="542C743E" w14:textId="77777777" w:rsidR="007C49EA" w:rsidRDefault="00D4041E">
      <w:pPr>
        <w:pStyle w:val="BodyText1"/>
        <w:numPr>
          <w:ilvl w:val="0"/>
          <w:numId w:val="2"/>
        </w:numPr>
        <w:spacing w:after="140"/>
        <w:ind w:left="0" w:firstLine="0"/>
      </w:pPr>
      <w:r>
        <w:t>Celkové provozní řešení budovy zůstává stávající. Do nového archivu je navíc zřízen nový přístup pomocí osobonákladního výtahu ze dvora při jižní straně budovy.</w:t>
      </w:r>
    </w:p>
    <w:p w14:paraId="542C743F" w14:textId="77777777" w:rsidR="007C49EA" w:rsidRDefault="00D4041E">
      <w:pPr>
        <w:pStyle w:val="Heading2"/>
        <w:numPr>
          <w:ilvl w:val="1"/>
          <w:numId w:val="2"/>
        </w:numPr>
        <w:ind w:left="0" w:firstLine="0"/>
      </w:pPr>
      <w:r>
        <w:rPr>
          <w:sz w:val="22"/>
        </w:rPr>
        <w:t>B.2.4 Bezbariérové užívání stavby, zásady řešení přístupnosti a užívání stavby osobami se sníženou schopností pohybu nebo orientace včetně údajů o podmínkách pro výkon práce osob se zdravotním postižením.</w:t>
      </w:r>
    </w:p>
    <w:p w14:paraId="542C7440" w14:textId="77777777" w:rsidR="007C49EA" w:rsidRDefault="00D4041E">
      <w:pPr>
        <w:pStyle w:val="BodyText1"/>
        <w:numPr>
          <w:ilvl w:val="0"/>
          <w:numId w:val="2"/>
        </w:numPr>
        <w:spacing w:after="140"/>
        <w:ind w:left="0" w:firstLine="0"/>
      </w:pPr>
      <w:r>
        <w:t>Bezbariérové užívání stavby není stavebníkem ani vyhláškou č. 398/2009 Sb. o obecných technických požadavcích zabezpečujících bezbariérové užívání staveb požadováno. Nový archiv není určen k užívaní veřejností. Přístup do prostor archivu je po stávajícím schodišti anebo novým výtahem. Bezbariérová hygienická zařízení nejsou navržena, nacházejí se v jiném místě budovy.</w:t>
      </w:r>
    </w:p>
    <w:p w14:paraId="542C7441" w14:textId="77777777" w:rsidR="007C49EA" w:rsidRDefault="00D4041E">
      <w:pPr>
        <w:pStyle w:val="Heading2"/>
        <w:numPr>
          <w:ilvl w:val="1"/>
          <w:numId w:val="2"/>
        </w:numPr>
        <w:ind w:left="0" w:firstLine="0"/>
        <w:rPr>
          <w:sz w:val="22"/>
        </w:rPr>
      </w:pPr>
      <w:r>
        <w:rPr>
          <w:sz w:val="22"/>
        </w:rPr>
        <w:t>B.2.5 Bezpečnost při užívání stavby</w:t>
      </w:r>
    </w:p>
    <w:p w14:paraId="542C7442" w14:textId="77777777" w:rsidR="007C49EA" w:rsidRDefault="00D4041E">
      <w:pPr>
        <w:pStyle w:val="BodyText1"/>
        <w:numPr>
          <w:ilvl w:val="0"/>
          <w:numId w:val="2"/>
        </w:numPr>
        <w:spacing w:after="140"/>
        <w:ind w:left="0" w:firstLine="0"/>
      </w:pPr>
      <w:r>
        <w:t xml:space="preserve">Užívání stavby se bude řídit provozním řádem. Schodiště, zábradlí, technické instalace a další prvky musí splňovat všechny relevantní požadavky platných předpisů v oblasti bezpečnosti staveb. </w:t>
      </w:r>
    </w:p>
    <w:p w14:paraId="542C7443" w14:textId="77777777" w:rsidR="007C49EA" w:rsidRDefault="00D4041E">
      <w:pPr>
        <w:pStyle w:val="Heading2"/>
        <w:numPr>
          <w:ilvl w:val="1"/>
          <w:numId w:val="2"/>
        </w:numPr>
        <w:ind w:left="0" w:firstLine="0"/>
      </w:pPr>
      <w:r>
        <w:rPr>
          <w:sz w:val="22"/>
        </w:rPr>
        <w:t>B.2.6 Základní charakteristika objektů</w:t>
      </w:r>
    </w:p>
    <w:p w14:paraId="542C7444" w14:textId="77777777" w:rsidR="007C49EA" w:rsidRDefault="00D4041E">
      <w:pPr>
        <w:pStyle w:val="Heading3"/>
        <w:numPr>
          <w:ilvl w:val="0"/>
          <w:numId w:val="2"/>
        </w:numPr>
        <w:rPr>
          <w:sz w:val="20"/>
        </w:rPr>
      </w:pPr>
      <w:r>
        <w:rPr>
          <w:sz w:val="20"/>
        </w:rPr>
        <w:t>a) stavební řešení</w:t>
      </w:r>
    </w:p>
    <w:p w14:paraId="542C7445" w14:textId="77777777" w:rsidR="007C49EA" w:rsidRDefault="00D4041E">
      <w:pPr>
        <w:pStyle w:val="BodyText1"/>
        <w:numPr>
          <w:ilvl w:val="0"/>
          <w:numId w:val="2"/>
        </w:numPr>
        <w:ind w:left="0" w:firstLine="0"/>
      </w:pPr>
      <w:r>
        <w:t>Stávající stavba je zděná s monolitickými žebírkovými stropy.</w:t>
      </w:r>
    </w:p>
    <w:p w14:paraId="542C7446" w14:textId="77777777" w:rsidR="007C49EA" w:rsidRDefault="00D4041E">
      <w:pPr>
        <w:pStyle w:val="BodyText1"/>
        <w:numPr>
          <w:ilvl w:val="0"/>
          <w:numId w:val="2"/>
        </w:numPr>
        <w:ind w:left="0" w:firstLine="0"/>
      </w:pPr>
      <w:r>
        <w:t>Návrh obsahuje zejména bourací práce se statickým zajištěním, nové zděné konstrukce a úpravy povrchů, úpravy stávajících instalací, nové instalace vzduchotechnické, zdravotechnické, elektrické aj., technologii výtahu a dieselgenerátoru.</w:t>
      </w:r>
    </w:p>
    <w:p w14:paraId="542C7447" w14:textId="77777777" w:rsidR="007C49EA" w:rsidRDefault="00D4041E">
      <w:pPr>
        <w:pStyle w:val="BodyText1"/>
      </w:pPr>
      <w:r>
        <w:t>Podrobnosti viz technickou zprávu architektonicko-stavební a příslušné profesní části.</w:t>
      </w:r>
    </w:p>
    <w:p w14:paraId="542C7448" w14:textId="77777777" w:rsidR="007C49EA" w:rsidRDefault="00D4041E">
      <w:pPr>
        <w:pStyle w:val="Heading3"/>
        <w:numPr>
          <w:ilvl w:val="0"/>
          <w:numId w:val="2"/>
        </w:numPr>
      </w:pPr>
      <w:r>
        <w:rPr>
          <w:rStyle w:val="Variable"/>
          <w:sz w:val="20"/>
        </w:rPr>
        <w:t>b)</w:t>
      </w:r>
      <w:r>
        <w:rPr>
          <w:sz w:val="20"/>
        </w:rPr>
        <w:t xml:space="preserve"> konstrukční a materiálové řešení</w:t>
      </w:r>
    </w:p>
    <w:p w14:paraId="542C7449" w14:textId="77777777" w:rsidR="007C49EA" w:rsidRDefault="00D4041E">
      <w:pPr>
        <w:pStyle w:val="BodyText1"/>
        <w:numPr>
          <w:ilvl w:val="0"/>
          <w:numId w:val="2"/>
        </w:numPr>
      </w:pPr>
      <w:r>
        <w:t>Stavba obsahuje v zásadě pouze běžné stavební materiály a konstrukční řešení.</w:t>
      </w:r>
    </w:p>
    <w:p w14:paraId="542C744A" w14:textId="77777777" w:rsidR="007C49EA" w:rsidRDefault="00D4041E">
      <w:pPr>
        <w:pStyle w:val="Heading3"/>
      </w:pPr>
      <w:bookmarkStart w:id="12" w:name="f6167498"/>
      <w:bookmarkEnd w:id="12"/>
      <w:r>
        <w:rPr>
          <w:rStyle w:val="Variable"/>
          <w:sz w:val="20"/>
        </w:rPr>
        <w:t>c)</w:t>
      </w:r>
      <w:r>
        <w:rPr>
          <w:sz w:val="20"/>
        </w:rPr>
        <w:t xml:space="preserve"> mechanická odolnost a stabilita</w:t>
      </w:r>
    </w:p>
    <w:p w14:paraId="542C744B" w14:textId="77777777" w:rsidR="007C49EA" w:rsidRDefault="00D4041E">
      <w:pPr>
        <w:pStyle w:val="BodyText1"/>
        <w:numPr>
          <w:ilvl w:val="0"/>
          <w:numId w:val="2"/>
        </w:numPr>
        <w:ind w:left="0" w:firstLine="0"/>
      </w:pPr>
      <w:r>
        <w:t>Mechanická odolnost a stabilita objektu bude zajištěna, a to i během výstavby. Podrobnosti viz část D.1.4 – stavebně-konstrukční řešení.</w:t>
      </w:r>
    </w:p>
    <w:p w14:paraId="542C744C" w14:textId="77777777" w:rsidR="007C49EA" w:rsidRDefault="00D4041E">
      <w:pPr>
        <w:pStyle w:val="Heading2"/>
        <w:numPr>
          <w:ilvl w:val="1"/>
          <w:numId w:val="2"/>
        </w:numPr>
        <w:ind w:left="0" w:firstLine="0"/>
      </w:pPr>
      <w:r>
        <w:rPr>
          <w:sz w:val="22"/>
        </w:rPr>
        <w:t>B.2.7 Technická a technologická zařízení (zásady řešení zařízení, potřeby a spotřeby rozhodujících médií)</w:t>
      </w:r>
    </w:p>
    <w:p w14:paraId="542C744D" w14:textId="77777777" w:rsidR="007C49EA" w:rsidRDefault="00D4041E">
      <w:pPr>
        <w:pStyle w:val="BodyText1"/>
        <w:numPr>
          <w:ilvl w:val="0"/>
          <w:numId w:val="2"/>
        </w:numPr>
        <w:ind w:left="0" w:firstLine="0"/>
      </w:pPr>
      <w:r>
        <w:rPr>
          <w:rStyle w:val="Variable"/>
          <w:b/>
          <w:bCs/>
        </w:rPr>
        <w:t>a)</w:t>
      </w:r>
      <w:r>
        <w:rPr>
          <w:b/>
          <w:bCs/>
        </w:rPr>
        <w:t xml:space="preserve"> technické řešení,</w:t>
      </w:r>
    </w:p>
    <w:p w14:paraId="542C744E" w14:textId="77777777" w:rsidR="007C49EA" w:rsidRDefault="00D4041E">
      <w:pPr>
        <w:pStyle w:val="BodyText1"/>
        <w:numPr>
          <w:ilvl w:val="0"/>
          <w:numId w:val="2"/>
        </w:numPr>
        <w:ind w:left="0" w:firstLine="0"/>
      </w:pPr>
      <w:r>
        <w:t xml:space="preserve">Technologická zařízení představují instalaci osobonákladního výtahu mezi 1.NP a 1.PP v jihozápadním rohu </w:t>
      </w:r>
      <w:r>
        <w:lastRenderedPageBreak/>
        <w:t>budovy, dále umístění dieselgenerátoru jako záložního zdroje pro budovu ÚMČ Štefánikova 19 (pouze pro havarijní situace, nikoli pro běžný provoz).</w:t>
      </w:r>
    </w:p>
    <w:p w14:paraId="542C744F" w14:textId="77777777" w:rsidR="007C49EA" w:rsidRDefault="00D4041E">
      <w:pPr>
        <w:pStyle w:val="BodyText1"/>
        <w:numPr>
          <w:ilvl w:val="0"/>
          <w:numId w:val="2"/>
        </w:numPr>
        <w:ind w:left="0" w:firstLine="0"/>
      </w:pPr>
      <w:r>
        <w:t>V řešených prostorech budou zřízeny technické instalace vzduchotechnické, zdravotechnické a elektroinstalace.</w:t>
      </w:r>
    </w:p>
    <w:p w14:paraId="542C7450" w14:textId="77777777" w:rsidR="007C49EA" w:rsidRDefault="00D4041E">
      <w:pPr>
        <w:pStyle w:val="BodyText1"/>
        <w:numPr>
          <w:ilvl w:val="0"/>
          <w:numId w:val="2"/>
        </w:numPr>
      </w:pPr>
      <w:r>
        <w:rPr>
          <w:rStyle w:val="Variable"/>
          <w:b/>
          <w:bCs/>
        </w:rPr>
        <w:t>b)</w:t>
      </w:r>
      <w:r>
        <w:rPr>
          <w:b/>
          <w:bCs/>
        </w:rPr>
        <w:t xml:space="preserve"> výčet technických a technologických zařízení.</w:t>
      </w:r>
    </w:p>
    <w:p w14:paraId="542C7451" w14:textId="77777777" w:rsidR="007C49EA" w:rsidRDefault="00D4041E">
      <w:pPr>
        <w:pStyle w:val="BodyText1"/>
        <w:numPr>
          <w:ilvl w:val="0"/>
          <w:numId w:val="2"/>
        </w:numPr>
        <w:ind w:left="0" w:firstLine="0"/>
      </w:pPr>
      <w:r>
        <w:t>Viz výše zmíněné technologie.</w:t>
      </w:r>
    </w:p>
    <w:p w14:paraId="542C7452" w14:textId="77777777" w:rsidR="007C49EA" w:rsidRDefault="00D4041E">
      <w:pPr>
        <w:pStyle w:val="Heading2"/>
        <w:numPr>
          <w:ilvl w:val="1"/>
          <w:numId w:val="2"/>
        </w:numPr>
        <w:ind w:left="0" w:firstLine="0"/>
        <w:rPr>
          <w:sz w:val="22"/>
        </w:rPr>
      </w:pPr>
      <w:bookmarkStart w:id="13" w:name="__DdeLink__3849_2878399665"/>
      <w:r>
        <w:rPr>
          <w:sz w:val="22"/>
        </w:rPr>
        <w:t>B.2.8</w:t>
      </w:r>
      <w:bookmarkEnd w:id="13"/>
      <w:r>
        <w:rPr>
          <w:sz w:val="22"/>
        </w:rPr>
        <w:t xml:space="preserve"> Požárně bezpečnostní řešení (posouzení technických podmínek požární ochrany)</w:t>
      </w:r>
    </w:p>
    <w:p w14:paraId="542C7453" w14:textId="77777777" w:rsidR="007C49EA" w:rsidRDefault="00D4041E">
      <w:pPr>
        <w:pStyle w:val="BodyText1"/>
        <w:numPr>
          <w:ilvl w:val="0"/>
          <w:numId w:val="2"/>
        </w:numPr>
        <w:spacing w:after="140"/>
        <w:ind w:left="0" w:firstLine="0"/>
      </w:pPr>
      <w:r>
        <w:t>Stavba je navržena s ohledem na požadavky požárních norem a v návaznosti na stávající požárně-bezpečnostní řešení objektu.</w:t>
      </w:r>
    </w:p>
    <w:p w14:paraId="542C7454" w14:textId="77777777" w:rsidR="007C49EA" w:rsidRDefault="00D4041E">
      <w:pPr>
        <w:pStyle w:val="BodyText1"/>
        <w:numPr>
          <w:ilvl w:val="0"/>
          <w:numId w:val="2"/>
        </w:numPr>
        <w:spacing w:after="140"/>
        <w:ind w:left="0" w:firstLine="0"/>
      </w:pPr>
      <w:r>
        <w:t>Podrobnosti viz část 1.3 – požárně-bezpečnostní řešení.</w:t>
      </w:r>
    </w:p>
    <w:p w14:paraId="542C7455" w14:textId="77777777" w:rsidR="007C49EA" w:rsidRDefault="00D4041E">
      <w:pPr>
        <w:pStyle w:val="Heading2"/>
        <w:numPr>
          <w:ilvl w:val="1"/>
          <w:numId w:val="2"/>
        </w:numPr>
        <w:ind w:left="0" w:firstLine="0"/>
      </w:pPr>
      <w:r>
        <w:rPr>
          <w:sz w:val="22"/>
        </w:rPr>
        <w:t>B.2.9 Úspora energie a tepelná ochrana</w:t>
      </w:r>
    </w:p>
    <w:p w14:paraId="542C7456" w14:textId="77777777" w:rsidR="007C49EA" w:rsidRDefault="00D4041E">
      <w:pPr>
        <w:pStyle w:val="BodyText1"/>
        <w:numPr>
          <w:ilvl w:val="0"/>
          <w:numId w:val="2"/>
        </w:numPr>
        <w:spacing w:after="140"/>
        <w:ind w:left="0" w:firstLine="0"/>
      </w:pPr>
      <w:r>
        <w:t>Navržené stavební úpravy nemají vliv na spotřebu energie a tepelnou ochranu, zásahy do obvodového pláště jsou pouze minimální.</w:t>
      </w:r>
    </w:p>
    <w:p w14:paraId="542C7457" w14:textId="77777777" w:rsidR="007C49EA" w:rsidRDefault="00D4041E">
      <w:pPr>
        <w:pStyle w:val="Heading2"/>
        <w:numPr>
          <w:ilvl w:val="1"/>
          <w:numId w:val="2"/>
        </w:numPr>
        <w:ind w:left="0" w:firstLine="0"/>
        <w:rPr>
          <w:sz w:val="22"/>
        </w:rPr>
      </w:pPr>
      <w:r>
        <w:rPr>
          <w:sz w:val="22"/>
        </w:rPr>
        <w:t>B.2.10 Hygienické požadavky na stavby, požadavky na pracovní a komunální prostředí, zásady řešení parametrů stavby (větrání, vytápění, osvětlení, zásobování vodou, odpadů apod.) a dále zásady řešení vlivu stavby na okolí (vibrace, hluk, prašnost apod.)</w:t>
      </w:r>
    </w:p>
    <w:p w14:paraId="542C7458" w14:textId="77777777" w:rsidR="007C49EA" w:rsidRDefault="00D4041E">
      <w:pPr>
        <w:pStyle w:val="BodyText1"/>
        <w:numPr>
          <w:ilvl w:val="0"/>
          <w:numId w:val="2"/>
        </w:numPr>
        <w:spacing w:after="140"/>
        <w:ind w:left="0" w:firstLine="0"/>
      </w:pPr>
      <w:r>
        <w:t>Stavba bude splňovat veškeré hygienické normy.</w:t>
      </w:r>
    </w:p>
    <w:p w14:paraId="542C7459" w14:textId="77777777" w:rsidR="007C49EA" w:rsidRDefault="00D4041E">
      <w:pPr>
        <w:pStyle w:val="BodyText1"/>
        <w:numPr>
          <w:ilvl w:val="0"/>
          <w:numId w:val="2"/>
        </w:numPr>
        <w:spacing w:after="140"/>
        <w:ind w:left="0" w:firstLine="0"/>
      </w:pPr>
      <w:r>
        <w:t>Archiv bude vytápěn a větrán vzduchotechnicky. Nemá denní osvětlení, pouze umělé. Neslouží jako trvalé pracoviště (maximálně 4h za směnu). V blízkosti archivu bude zřízeno hygienické zázemí pro zaměstnance s pitnou vodou. Na odpady bude vyhrazena samostatná větraná místnost.</w:t>
      </w:r>
    </w:p>
    <w:p w14:paraId="542C745A" w14:textId="77777777" w:rsidR="007C49EA" w:rsidRDefault="00D4041E">
      <w:pPr>
        <w:pStyle w:val="BodyText1"/>
        <w:numPr>
          <w:ilvl w:val="0"/>
          <w:numId w:val="2"/>
        </w:numPr>
        <w:spacing w:after="140"/>
        <w:ind w:left="0" w:firstLine="0"/>
      </w:pPr>
      <w:r>
        <w:rPr>
          <w:szCs w:val="32"/>
        </w:rPr>
        <w:t>Dokončená stavba nebude mít významný negativní vliv na okolí. Řešení vlivu stavby na okolí během provádění stavby viz bod. B.8.d)</w:t>
      </w:r>
    </w:p>
    <w:p w14:paraId="542C745B" w14:textId="77777777" w:rsidR="007C49EA" w:rsidRDefault="00D4041E">
      <w:pPr>
        <w:pStyle w:val="Heading2"/>
        <w:numPr>
          <w:ilvl w:val="1"/>
          <w:numId w:val="2"/>
        </w:numPr>
        <w:ind w:left="0" w:firstLine="0"/>
        <w:rPr>
          <w:sz w:val="22"/>
        </w:rPr>
      </w:pPr>
      <w:r>
        <w:rPr>
          <w:sz w:val="22"/>
        </w:rPr>
        <w:t>B.2.11 Zásady ochrany stavby před negativními účinky vnějšího prostředí (pronikání radonu z podloží, bludné proudy, seizmicita, hluk, protipovodňová opatření apod.)</w:t>
      </w:r>
    </w:p>
    <w:p w14:paraId="542C745C" w14:textId="6A967393" w:rsidR="007C49EA" w:rsidRDefault="00D4041E">
      <w:pPr>
        <w:pStyle w:val="BodyText1"/>
        <w:numPr>
          <w:ilvl w:val="0"/>
          <w:numId w:val="2"/>
        </w:numPr>
        <w:spacing w:after="140"/>
        <w:ind w:left="0" w:firstLine="0"/>
      </w:pPr>
      <w:r>
        <w:t xml:space="preserve">Stavba je ohrožena zejména pronikáním vlhkosti a radonu z podloží, z důvodu absence účinné hydroizolace.  Hydroizolace suterénu dokončené stavby v blokové zástavbě již není technicky možné doplnit, proto je ponecháno nejnižší podlaží (2.PP) bez využití, s nuceným větráním a čerpadlem pro případ vniknutí vody při povodních nebo přívalových </w:t>
      </w:r>
      <w:r w:rsidR="004B1B42">
        <w:t>deštích.</w:t>
      </w:r>
    </w:p>
    <w:p w14:paraId="542C745D" w14:textId="77777777" w:rsidR="007C49EA" w:rsidRDefault="00D4041E">
      <w:pPr>
        <w:pStyle w:val="Heading1"/>
        <w:numPr>
          <w:ilvl w:val="0"/>
          <w:numId w:val="2"/>
        </w:numPr>
        <w:ind w:left="0" w:firstLine="0"/>
        <w:rPr>
          <w:sz w:val="24"/>
        </w:rPr>
      </w:pPr>
      <w:r>
        <w:rPr>
          <w:sz w:val="24"/>
        </w:rPr>
        <w:t>B.3 Připojení na technickou infrastrukturu</w:t>
      </w:r>
    </w:p>
    <w:p w14:paraId="542C745E" w14:textId="77777777" w:rsidR="007C49EA" w:rsidRDefault="00D4041E">
      <w:pPr>
        <w:pStyle w:val="Heading3"/>
        <w:numPr>
          <w:ilvl w:val="2"/>
          <w:numId w:val="2"/>
        </w:numPr>
        <w:ind w:left="0" w:firstLine="0"/>
        <w:rPr>
          <w:sz w:val="20"/>
        </w:rPr>
      </w:pPr>
      <w:r>
        <w:rPr>
          <w:sz w:val="20"/>
        </w:rPr>
        <w:t>a) napojovací místa technické infrastruktury, přeložky</w:t>
      </w:r>
    </w:p>
    <w:p w14:paraId="542C745F" w14:textId="77777777" w:rsidR="007C49EA" w:rsidRDefault="00D4041E">
      <w:pPr>
        <w:pStyle w:val="BodyText1"/>
        <w:numPr>
          <w:ilvl w:val="0"/>
          <w:numId w:val="2"/>
        </w:numPr>
        <w:spacing w:after="140"/>
        <w:ind w:left="0" w:firstLine="0"/>
      </w:pPr>
      <w:r>
        <w:t>Připojení na sítě technické infrastruktury – vodovod, kanalizace, plyn a silová elektřina – je stávající a nemění se.</w:t>
      </w:r>
    </w:p>
    <w:p w14:paraId="542C7460" w14:textId="77777777" w:rsidR="007C49EA" w:rsidRDefault="00D4041E">
      <w:pPr>
        <w:pStyle w:val="Heading3"/>
        <w:numPr>
          <w:ilvl w:val="2"/>
          <w:numId w:val="2"/>
        </w:numPr>
        <w:ind w:left="0" w:firstLine="0"/>
      </w:pPr>
      <w:r>
        <w:rPr>
          <w:sz w:val="20"/>
        </w:rPr>
        <w:t>b) připojovací rozměry, výkonové kapacity a délky</w:t>
      </w:r>
    </w:p>
    <w:p w14:paraId="542C7461" w14:textId="77777777" w:rsidR="007C49EA" w:rsidRDefault="00D4041E">
      <w:pPr>
        <w:pStyle w:val="BodyText1"/>
        <w:numPr>
          <w:ilvl w:val="0"/>
          <w:numId w:val="2"/>
        </w:numPr>
        <w:spacing w:after="140"/>
        <w:ind w:left="0" w:firstLine="0"/>
      </w:pPr>
      <w:r>
        <w:t>Stávající.</w:t>
      </w:r>
    </w:p>
    <w:p w14:paraId="542C7462" w14:textId="77777777" w:rsidR="007C49EA" w:rsidRDefault="00D4041E">
      <w:pPr>
        <w:pStyle w:val="Heading1"/>
        <w:numPr>
          <w:ilvl w:val="0"/>
          <w:numId w:val="2"/>
        </w:numPr>
        <w:ind w:left="0" w:firstLine="0"/>
        <w:rPr>
          <w:sz w:val="24"/>
        </w:rPr>
      </w:pPr>
      <w:r>
        <w:rPr>
          <w:sz w:val="24"/>
        </w:rPr>
        <w:t>B.4 Dopravní řešení</w:t>
      </w:r>
    </w:p>
    <w:p w14:paraId="542C7463" w14:textId="77777777" w:rsidR="007C49EA" w:rsidRDefault="00D4041E">
      <w:pPr>
        <w:pStyle w:val="Heading3"/>
        <w:numPr>
          <w:ilvl w:val="2"/>
          <w:numId w:val="2"/>
        </w:numPr>
        <w:ind w:left="0" w:firstLine="0"/>
        <w:rPr>
          <w:sz w:val="20"/>
        </w:rPr>
      </w:pPr>
      <w:r>
        <w:rPr>
          <w:sz w:val="20"/>
        </w:rPr>
        <w:t>a) popis dopravního řešení</w:t>
      </w:r>
    </w:p>
    <w:p w14:paraId="542C7464" w14:textId="77777777" w:rsidR="007C49EA" w:rsidRDefault="00D4041E">
      <w:pPr>
        <w:pStyle w:val="BodyText1"/>
        <w:numPr>
          <w:ilvl w:val="0"/>
          <w:numId w:val="2"/>
        </w:numPr>
        <w:spacing w:after="140"/>
        <w:ind w:left="0" w:firstLine="0"/>
      </w:pPr>
      <w:r>
        <w:t xml:space="preserve">Dopravní řešení je stávající. </w:t>
      </w:r>
    </w:p>
    <w:p w14:paraId="542C7465" w14:textId="77777777" w:rsidR="007C49EA" w:rsidRDefault="00D4041E">
      <w:pPr>
        <w:pStyle w:val="Heading3"/>
        <w:numPr>
          <w:ilvl w:val="2"/>
          <w:numId w:val="2"/>
        </w:numPr>
        <w:ind w:left="0" w:firstLine="0"/>
        <w:rPr>
          <w:sz w:val="20"/>
        </w:rPr>
      </w:pPr>
      <w:r>
        <w:rPr>
          <w:sz w:val="20"/>
        </w:rPr>
        <w:t>b) napojení území na stávající dopravní infrastrukturu</w:t>
      </w:r>
    </w:p>
    <w:p w14:paraId="542C7466" w14:textId="77777777" w:rsidR="007C49EA" w:rsidRDefault="00D4041E">
      <w:pPr>
        <w:pStyle w:val="BodyText1"/>
        <w:numPr>
          <w:ilvl w:val="0"/>
          <w:numId w:val="2"/>
        </w:numPr>
        <w:spacing w:after="140"/>
        <w:ind w:left="0" w:firstLine="0"/>
      </w:pPr>
      <w:r>
        <w:t>Stavba je napojena na stávající veřejnou místní dopravní komunikaci, ulici Štefánikovu.</w:t>
      </w:r>
    </w:p>
    <w:p w14:paraId="542C7467" w14:textId="77777777" w:rsidR="007C49EA" w:rsidRDefault="00D4041E">
      <w:pPr>
        <w:pStyle w:val="Heading3"/>
        <w:numPr>
          <w:ilvl w:val="2"/>
          <w:numId w:val="2"/>
        </w:numPr>
        <w:ind w:left="0" w:firstLine="0"/>
        <w:rPr>
          <w:sz w:val="20"/>
        </w:rPr>
      </w:pPr>
      <w:r>
        <w:rPr>
          <w:sz w:val="20"/>
        </w:rPr>
        <w:lastRenderedPageBreak/>
        <w:t>c) doprava v klidu</w:t>
      </w:r>
    </w:p>
    <w:p w14:paraId="542C7468" w14:textId="77777777" w:rsidR="007C49EA" w:rsidRDefault="00D4041E">
      <w:pPr>
        <w:pStyle w:val="BodyText1"/>
        <w:numPr>
          <w:ilvl w:val="0"/>
          <w:numId w:val="2"/>
        </w:numPr>
        <w:spacing w:after="140"/>
        <w:ind w:left="0" w:firstLine="0"/>
      </w:pPr>
      <w:r>
        <w:t>Stávající budova městské části má vlastní parkovací stání na dvoře v počtu 44 stání, z toho 2 stání pro invalidy. Kapacita budovy se navrženými stavebními úpravami nenavyšuje ani se nemění její účel, proto nebude vyžadovat zřízení nových parkovacích stání.</w:t>
      </w:r>
    </w:p>
    <w:p w14:paraId="542C7469" w14:textId="77777777" w:rsidR="007C49EA" w:rsidRDefault="00D4041E">
      <w:pPr>
        <w:pStyle w:val="Heading3"/>
        <w:numPr>
          <w:ilvl w:val="2"/>
          <w:numId w:val="2"/>
        </w:numPr>
        <w:ind w:left="0" w:firstLine="0"/>
      </w:pPr>
      <w:r>
        <w:rPr>
          <w:sz w:val="20"/>
        </w:rPr>
        <w:t>d) pěší a cyklistické stezky</w:t>
      </w:r>
    </w:p>
    <w:p w14:paraId="542C746A" w14:textId="77777777" w:rsidR="007C49EA" w:rsidRDefault="00D4041E">
      <w:pPr>
        <w:pStyle w:val="BodyText1"/>
        <w:numPr>
          <w:ilvl w:val="0"/>
          <w:numId w:val="2"/>
        </w:numPr>
        <w:spacing w:after="140"/>
        <w:ind w:left="0" w:firstLine="0"/>
      </w:pPr>
      <w:r>
        <w:t>Stávající.</w:t>
      </w:r>
    </w:p>
    <w:p w14:paraId="542C746B" w14:textId="77777777" w:rsidR="007C49EA" w:rsidRDefault="00D4041E">
      <w:pPr>
        <w:pStyle w:val="Heading2"/>
        <w:numPr>
          <w:ilvl w:val="1"/>
          <w:numId w:val="2"/>
        </w:numPr>
        <w:ind w:left="0" w:firstLine="0"/>
        <w:rPr>
          <w:sz w:val="22"/>
        </w:rPr>
      </w:pPr>
      <w:r>
        <w:rPr>
          <w:sz w:val="22"/>
        </w:rPr>
        <w:t>B.5 Řešení vegetace a souvisejících terénních úprav</w:t>
      </w:r>
    </w:p>
    <w:p w14:paraId="542C746C" w14:textId="77777777" w:rsidR="007C49EA" w:rsidRDefault="00D4041E">
      <w:pPr>
        <w:pStyle w:val="BodyText1"/>
        <w:numPr>
          <w:ilvl w:val="0"/>
          <w:numId w:val="2"/>
        </w:numPr>
        <w:spacing w:after="140"/>
        <w:ind w:left="0" w:firstLine="0"/>
        <w:rPr>
          <w:b/>
          <w:bCs/>
        </w:rPr>
      </w:pPr>
      <w:r>
        <w:rPr>
          <w:b/>
          <w:bCs/>
        </w:rPr>
        <w:t>a) terénní úpravy</w:t>
      </w:r>
    </w:p>
    <w:p w14:paraId="542C746D" w14:textId="77777777" w:rsidR="007C49EA" w:rsidRDefault="00D4041E">
      <w:pPr>
        <w:pStyle w:val="BodyText1"/>
        <w:numPr>
          <w:ilvl w:val="0"/>
          <w:numId w:val="2"/>
        </w:numPr>
        <w:spacing w:after="140"/>
        <w:ind w:left="0" w:firstLine="0"/>
      </w:pPr>
      <w:r>
        <w:t>Nejsou navrženy.</w:t>
      </w:r>
    </w:p>
    <w:p w14:paraId="542C746E" w14:textId="77777777" w:rsidR="007C49EA" w:rsidRDefault="00D4041E">
      <w:pPr>
        <w:pStyle w:val="BodyText1"/>
        <w:numPr>
          <w:ilvl w:val="0"/>
          <w:numId w:val="2"/>
        </w:numPr>
        <w:spacing w:after="140"/>
        <w:ind w:left="0" w:firstLine="0"/>
        <w:rPr>
          <w:b/>
          <w:bCs/>
        </w:rPr>
      </w:pPr>
      <w:r>
        <w:rPr>
          <w:b/>
          <w:bCs/>
        </w:rPr>
        <w:t>b) použité vegetační prvky</w:t>
      </w:r>
    </w:p>
    <w:p w14:paraId="542C746F" w14:textId="77777777" w:rsidR="007C49EA" w:rsidRDefault="00D4041E">
      <w:pPr>
        <w:pStyle w:val="BodyText1"/>
        <w:numPr>
          <w:ilvl w:val="0"/>
          <w:numId w:val="2"/>
        </w:numPr>
        <w:spacing w:after="140"/>
        <w:ind w:left="0" w:firstLine="0"/>
      </w:pPr>
      <w:r>
        <w:t>Nejsou navrženy.</w:t>
      </w:r>
    </w:p>
    <w:p w14:paraId="542C7470" w14:textId="77777777" w:rsidR="007C49EA" w:rsidRDefault="00D4041E">
      <w:pPr>
        <w:pStyle w:val="BodyText1"/>
        <w:numPr>
          <w:ilvl w:val="0"/>
          <w:numId w:val="2"/>
        </w:numPr>
        <w:spacing w:after="140"/>
        <w:ind w:left="0" w:firstLine="0"/>
      </w:pPr>
      <w:r>
        <w:rPr>
          <w:rStyle w:val="Variable"/>
          <w:b/>
          <w:bCs/>
          <w:i w:val="0"/>
          <w:iCs w:val="0"/>
        </w:rPr>
        <w:t>c)</w:t>
      </w:r>
      <w:r>
        <w:rPr>
          <w:b/>
          <w:bCs/>
        </w:rPr>
        <w:t xml:space="preserve"> biotechnická opatření </w:t>
      </w:r>
    </w:p>
    <w:p w14:paraId="542C7471" w14:textId="77777777" w:rsidR="007C49EA" w:rsidRDefault="00D4041E">
      <w:pPr>
        <w:pStyle w:val="BodyText1"/>
        <w:numPr>
          <w:ilvl w:val="0"/>
          <w:numId w:val="2"/>
        </w:numPr>
        <w:spacing w:after="140"/>
        <w:ind w:left="0" w:firstLine="0"/>
      </w:pPr>
      <w:r>
        <w:t>Nejsou navrženy.</w:t>
      </w:r>
    </w:p>
    <w:p w14:paraId="542C7472" w14:textId="77777777" w:rsidR="007C49EA" w:rsidRDefault="00D4041E">
      <w:pPr>
        <w:pStyle w:val="Heading1"/>
        <w:numPr>
          <w:ilvl w:val="0"/>
          <w:numId w:val="2"/>
        </w:numPr>
        <w:ind w:left="0" w:firstLine="0"/>
        <w:rPr>
          <w:sz w:val="24"/>
        </w:rPr>
      </w:pPr>
      <w:r>
        <w:rPr>
          <w:sz w:val="24"/>
        </w:rPr>
        <w:t>B.6 Popis vlivů stavby na životní prostředí a jeho ochrana</w:t>
      </w:r>
    </w:p>
    <w:p w14:paraId="542C7473" w14:textId="77777777" w:rsidR="007C49EA" w:rsidRDefault="00D4041E">
      <w:pPr>
        <w:pStyle w:val="Heading3"/>
        <w:numPr>
          <w:ilvl w:val="2"/>
          <w:numId w:val="2"/>
        </w:numPr>
        <w:ind w:left="0" w:firstLine="0"/>
        <w:rPr>
          <w:sz w:val="20"/>
        </w:rPr>
      </w:pPr>
      <w:r>
        <w:rPr>
          <w:sz w:val="20"/>
        </w:rPr>
        <w:t>a) vliv na životní prostředí - ovzduší, hluk, voda, odpady a půda</w:t>
      </w:r>
    </w:p>
    <w:p w14:paraId="542C7474" w14:textId="77777777" w:rsidR="007C49EA" w:rsidRDefault="00D4041E">
      <w:pPr>
        <w:pStyle w:val="BodyText1"/>
        <w:numPr>
          <w:ilvl w:val="0"/>
          <w:numId w:val="2"/>
        </w:numPr>
        <w:spacing w:after="140"/>
        <w:ind w:left="0" w:firstLine="0"/>
      </w:pPr>
      <w:r>
        <w:t>Dokončená stavba nebude mít významný negativní vliv na životní prostředí. Navržený dieselgenerátor je určen pouze pro havarijní situace, v běžném provozu nebude nasazován.</w:t>
      </w:r>
    </w:p>
    <w:p w14:paraId="542C7475" w14:textId="77777777" w:rsidR="007C49EA" w:rsidRDefault="00D4041E">
      <w:pPr>
        <w:pStyle w:val="BodyText1"/>
        <w:numPr>
          <w:ilvl w:val="0"/>
          <w:numId w:val="2"/>
        </w:numPr>
        <w:spacing w:after="140"/>
        <w:ind w:left="0" w:firstLine="0"/>
      </w:pPr>
      <w:r>
        <w:t>Přechodné zhoršení vlivu na okolí v průběhu výstavby a opatření směřující k jeho minimalizaci jsou popsána v bodě B.8.d).</w:t>
      </w:r>
    </w:p>
    <w:p w14:paraId="542C7476" w14:textId="77777777" w:rsidR="007C49EA" w:rsidRDefault="00D4041E">
      <w:pPr>
        <w:pStyle w:val="BodyText1"/>
        <w:numPr>
          <w:ilvl w:val="0"/>
          <w:numId w:val="2"/>
        </w:numPr>
        <w:spacing w:after="140"/>
        <w:ind w:left="0" w:firstLine="0"/>
      </w:pPr>
      <w:r>
        <w:t>Seznam produkovaných odpadů a nakládání s nimi je popsáno v bodě B.8.h).</w:t>
      </w:r>
    </w:p>
    <w:p w14:paraId="542C7477" w14:textId="77777777" w:rsidR="007C49EA" w:rsidRDefault="00D4041E">
      <w:pPr>
        <w:pStyle w:val="Heading3"/>
        <w:numPr>
          <w:ilvl w:val="2"/>
          <w:numId w:val="2"/>
        </w:numPr>
        <w:ind w:left="0" w:firstLine="0"/>
        <w:rPr>
          <w:sz w:val="20"/>
        </w:rPr>
      </w:pPr>
      <w:r>
        <w:rPr>
          <w:sz w:val="20"/>
        </w:rPr>
        <w:t>b) vliv na přírodu a krajinu (ochrana dřevin, ochrana památných stromů, ochrana rostlin a živočichů apod.), zachování ekologických funkcí a vazeb v krajině</w:t>
      </w:r>
    </w:p>
    <w:p w14:paraId="542C7478" w14:textId="77777777" w:rsidR="007C49EA" w:rsidRDefault="00D4041E">
      <w:pPr>
        <w:pStyle w:val="BodyText1"/>
        <w:numPr>
          <w:ilvl w:val="0"/>
          <w:numId w:val="2"/>
        </w:numPr>
        <w:spacing w:after="140"/>
        <w:ind w:left="0" w:firstLine="0"/>
      </w:pPr>
      <w:r>
        <w:t>Stavební úpravy nemají žádný vliv na přírodu a krajinu.</w:t>
      </w:r>
    </w:p>
    <w:p w14:paraId="542C7479" w14:textId="77777777" w:rsidR="007C49EA" w:rsidRDefault="00D4041E">
      <w:pPr>
        <w:pStyle w:val="Heading3"/>
        <w:numPr>
          <w:ilvl w:val="2"/>
          <w:numId w:val="2"/>
        </w:numPr>
        <w:ind w:left="0" w:firstLine="0"/>
        <w:rPr>
          <w:sz w:val="20"/>
        </w:rPr>
      </w:pPr>
      <w:r>
        <w:rPr>
          <w:sz w:val="20"/>
        </w:rPr>
        <w:t>c) vliv na soustavu chráněných území Natura 2000</w:t>
      </w:r>
    </w:p>
    <w:p w14:paraId="542C747A" w14:textId="77777777" w:rsidR="007C49EA" w:rsidRDefault="00D4041E">
      <w:pPr>
        <w:pStyle w:val="BodyText1"/>
        <w:numPr>
          <w:ilvl w:val="0"/>
          <w:numId w:val="2"/>
        </w:numPr>
        <w:spacing w:after="140"/>
        <w:ind w:left="0" w:firstLine="0"/>
      </w:pPr>
      <w:r>
        <w:t>Stavba se nedotýká soustavy chráněných území Natura 2000.</w:t>
      </w:r>
    </w:p>
    <w:p w14:paraId="542C747B" w14:textId="77777777" w:rsidR="007C49EA" w:rsidRDefault="00D4041E">
      <w:pPr>
        <w:pStyle w:val="Heading3"/>
        <w:numPr>
          <w:ilvl w:val="2"/>
          <w:numId w:val="2"/>
        </w:numPr>
        <w:ind w:left="0" w:firstLine="0"/>
        <w:rPr>
          <w:sz w:val="20"/>
        </w:rPr>
      </w:pPr>
      <w:r>
        <w:rPr>
          <w:sz w:val="20"/>
        </w:rPr>
        <w:t>d) návrh zohlednění podmínek ze závěru zjišťovacího řízení nebo stanoviska EIA</w:t>
      </w:r>
    </w:p>
    <w:p w14:paraId="542C747C" w14:textId="77777777" w:rsidR="007C49EA" w:rsidRDefault="00D4041E">
      <w:pPr>
        <w:pStyle w:val="BodyText1"/>
        <w:numPr>
          <w:ilvl w:val="0"/>
          <w:numId w:val="2"/>
        </w:numPr>
        <w:spacing w:after="140"/>
        <w:ind w:left="0" w:firstLine="0"/>
      </w:pPr>
      <w:r>
        <w:t>Stavba nevyžaduje zjišťovací řízení EIA.</w:t>
      </w:r>
    </w:p>
    <w:p w14:paraId="542C747D" w14:textId="77777777" w:rsidR="007C49EA" w:rsidRDefault="00D4041E">
      <w:pPr>
        <w:pStyle w:val="BodyText1"/>
        <w:numPr>
          <w:ilvl w:val="2"/>
          <w:numId w:val="2"/>
        </w:numPr>
        <w:ind w:left="0" w:firstLine="0"/>
      </w:pPr>
      <w:r>
        <w:rPr>
          <w:rStyle w:val="Variable"/>
          <w:b/>
          <w:bCs/>
          <w:i w:val="0"/>
          <w:iCs w:val="0"/>
        </w:rPr>
        <w:t>e)</w:t>
      </w:r>
      <w:r>
        <w:rPr>
          <w:b/>
          <w:bCs/>
        </w:rPr>
        <w:t xml:space="preserve"> v případě záměrů spadajících do režimu zákona o integrované prevenci základní parametry způsobu naplnění závěrů o nejlepších dostupných technikách nebo integrované povolení, bylo-li vydáno</w:t>
      </w:r>
    </w:p>
    <w:p w14:paraId="542C747E" w14:textId="77777777" w:rsidR="007C49EA" w:rsidRDefault="00D4041E">
      <w:pPr>
        <w:pStyle w:val="BodyText1"/>
        <w:numPr>
          <w:ilvl w:val="2"/>
          <w:numId w:val="2"/>
        </w:numPr>
      </w:pPr>
      <w:bookmarkStart w:id="14" w:name="f6167531"/>
      <w:bookmarkEnd w:id="14"/>
      <w:r>
        <w:t>Stavební záměr nespadá do režimu zákona o integrované prevenci.</w:t>
      </w:r>
    </w:p>
    <w:p w14:paraId="542C747F" w14:textId="77777777" w:rsidR="007C49EA" w:rsidRDefault="00D4041E">
      <w:pPr>
        <w:pStyle w:val="Heading3"/>
        <w:numPr>
          <w:ilvl w:val="2"/>
          <w:numId w:val="2"/>
        </w:numPr>
        <w:ind w:left="0" w:firstLine="0"/>
      </w:pPr>
      <w:r>
        <w:rPr>
          <w:sz w:val="20"/>
        </w:rPr>
        <w:t>f) navrhovaná ochranná a bezpečnostní pásma, rozsah omezení a podmínky ochrany podle jiných právních předpisů.</w:t>
      </w:r>
    </w:p>
    <w:p w14:paraId="542C7480" w14:textId="77777777" w:rsidR="007C49EA" w:rsidRDefault="00D4041E">
      <w:pPr>
        <w:pStyle w:val="BodyText1"/>
        <w:numPr>
          <w:ilvl w:val="0"/>
          <w:numId w:val="2"/>
        </w:numPr>
        <w:spacing w:after="140"/>
        <w:ind w:left="0" w:firstLine="0"/>
      </w:pPr>
      <w:r>
        <w:t>Nejsou navrhována nová ochranná a bezpečnostní pásma podle jiných právních předpisů.</w:t>
      </w:r>
    </w:p>
    <w:p w14:paraId="542C7481" w14:textId="77777777" w:rsidR="007C49EA" w:rsidRDefault="00D4041E">
      <w:pPr>
        <w:pStyle w:val="Heading1"/>
        <w:numPr>
          <w:ilvl w:val="0"/>
          <w:numId w:val="2"/>
        </w:numPr>
        <w:ind w:left="0" w:firstLine="0"/>
      </w:pPr>
      <w:r>
        <w:rPr>
          <w:sz w:val="24"/>
        </w:rPr>
        <w:t>B.7 Ochrana obyvatelstva</w:t>
      </w:r>
    </w:p>
    <w:p w14:paraId="542C7482" w14:textId="77777777" w:rsidR="007C49EA" w:rsidRDefault="00D4041E">
      <w:pPr>
        <w:pStyle w:val="Heading3"/>
        <w:numPr>
          <w:ilvl w:val="2"/>
          <w:numId w:val="2"/>
        </w:numPr>
        <w:ind w:left="0" w:firstLine="0"/>
      </w:pPr>
      <w:r>
        <w:rPr>
          <w:sz w:val="20"/>
        </w:rPr>
        <w:t>Splnění základních požadavků z hlediska plnění úkolů ochrany obyvatelstva</w:t>
      </w:r>
    </w:p>
    <w:p w14:paraId="542C7483" w14:textId="77777777" w:rsidR="007C49EA" w:rsidRDefault="00D4041E">
      <w:pPr>
        <w:pStyle w:val="BodyText1"/>
        <w:numPr>
          <w:ilvl w:val="0"/>
          <w:numId w:val="2"/>
        </w:numPr>
        <w:spacing w:after="140"/>
        <w:ind w:left="0" w:firstLine="0"/>
      </w:pPr>
      <w:r>
        <w:t>Stavba není navržena k plnění úkolů ochrany obyvatelstva.</w:t>
      </w:r>
    </w:p>
    <w:p w14:paraId="542C7484" w14:textId="77777777" w:rsidR="007C49EA" w:rsidRDefault="00D4041E">
      <w:pPr>
        <w:pStyle w:val="Heading1"/>
        <w:numPr>
          <w:ilvl w:val="0"/>
          <w:numId w:val="2"/>
        </w:numPr>
        <w:ind w:left="0" w:firstLine="0"/>
      </w:pPr>
      <w:r>
        <w:rPr>
          <w:sz w:val="24"/>
        </w:rPr>
        <w:lastRenderedPageBreak/>
        <w:t>B.8 Zásady organizace výstavby</w:t>
      </w:r>
    </w:p>
    <w:p w14:paraId="542C7485" w14:textId="77777777" w:rsidR="007C49EA" w:rsidRDefault="00D4041E">
      <w:pPr>
        <w:pStyle w:val="BodyText1"/>
      </w:pPr>
      <w:r>
        <w:rPr>
          <w:rStyle w:val="Variable"/>
          <w:b/>
          <w:bCs/>
          <w:i w:val="0"/>
          <w:iCs w:val="0"/>
        </w:rPr>
        <w:t>a)</w:t>
      </w:r>
      <w:r>
        <w:rPr>
          <w:b/>
          <w:bCs/>
        </w:rPr>
        <w:t xml:space="preserve"> potřeby a spotřeby rozhodujících médií a hmot, jejich zajištění</w:t>
      </w:r>
    </w:p>
    <w:p w14:paraId="542C7486" w14:textId="38DDCE44" w:rsidR="007C49EA" w:rsidRDefault="00D4041E">
      <w:pPr>
        <w:pStyle w:val="BodyText1"/>
      </w:pPr>
      <w:r>
        <w:t>Stavební materiál bude dovážen na staveniště v potřebném množství nákladními automobily. Přístup ke stavbě bude přes dvůr (parkoviště) objektu Štefánikova 19 (též ve vlastnictví investora MČ Prahy 5</w:t>
      </w:r>
      <w:r w:rsidR="004B1B42">
        <w:t>). Voda</w:t>
      </w:r>
      <w:r>
        <w:t xml:space="preserve"> a elektrická energie budou zajištěny ze stávajících instalací v objektu.</w:t>
      </w:r>
    </w:p>
    <w:p w14:paraId="542C7487" w14:textId="77777777" w:rsidR="007C49EA" w:rsidRDefault="00D4041E">
      <w:pPr>
        <w:pStyle w:val="BodyText1"/>
        <w:numPr>
          <w:ilvl w:val="0"/>
          <w:numId w:val="2"/>
        </w:numPr>
        <w:ind w:left="0" w:firstLine="0"/>
      </w:pPr>
      <w:bookmarkStart w:id="15" w:name="f6167537"/>
      <w:bookmarkEnd w:id="15"/>
      <w:r>
        <w:rPr>
          <w:rStyle w:val="Variable"/>
          <w:b/>
          <w:bCs/>
          <w:i w:val="0"/>
          <w:iCs w:val="0"/>
        </w:rPr>
        <w:t>b)</w:t>
      </w:r>
      <w:r>
        <w:rPr>
          <w:b/>
          <w:bCs/>
        </w:rPr>
        <w:t xml:space="preserve"> odvodnění staveniště</w:t>
      </w:r>
    </w:p>
    <w:p w14:paraId="542C7488" w14:textId="77777777" w:rsidR="007C49EA" w:rsidRDefault="00D4041E">
      <w:pPr>
        <w:pStyle w:val="BodyText1"/>
        <w:numPr>
          <w:ilvl w:val="0"/>
          <w:numId w:val="2"/>
        </w:numPr>
        <w:ind w:left="0" w:firstLine="0"/>
      </w:pPr>
      <w:r>
        <w:t>Odvodnění staveniště není potřeba (odehrává se uvnitř objektu).</w:t>
      </w:r>
    </w:p>
    <w:p w14:paraId="542C7489" w14:textId="77777777" w:rsidR="007C49EA" w:rsidRDefault="00D4041E">
      <w:pPr>
        <w:pStyle w:val="BodyText1"/>
        <w:numPr>
          <w:ilvl w:val="0"/>
          <w:numId w:val="2"/>
        </w:numPr>
        <w:ind w:left="0" w:firstLine="0"/>
      </w:pPr>
      <w:bookmarkStart w:id="16" w:name="f6167538"/>
      <w:bookmarkEnd w:id="16"/>
      <w:r>
        <w:rPr>
          <w:rStyle w:val="Variable"/>
          <w:b/>
          <w:bCs/>
          <w:i w:val="0"/>
          <w:iCs w:val="0"/>
        </w:rPr>
        <w:t>c)</w:t>
      </w:r>
      <w:r>
        <w:rPr>
          <w:b/>
          <w:bCs/>
        </w:rPr>
        <w:t xml:space="preserve"> napojení staveniště na stávající dopravní a technickou infrastrukturu</w:t>
      </w:r>
    </w:p>
    <w:p w14:paraId="542C748A" w14:textId="37331882" w:rsidR="007C49EA" w:rsidRDefault="00D4041E">
      <w:pPr>
        <w:pStyle w:val="BodyText1"/>
        <w:numPr>
          <w:ilvl w:val="0"/>
          <w:numId w:val="2"/>
        </w:numPr>
        <w:ind w:left="0" w:firstLine="0"/>
      </w:pPr>
      <w:r>
        <w:t>Přístup ke staveništi bude přes dvůr (parkoviště) objektu Štefánikova 19 (též ve vlastnictví investora MČ Prahy 5).</w:t>
      </w:r>
      <w:r w:rsidR="007530B2">
        <w:t xml:space="preserve"> </w:t>
      </w:r>
      <w:r>
        <w:t>Voda a elektrická energie budou zajištěny ze stávajících instalací v objektu.</w:t>
      </w:r>
    </w:p>
    <w:p w14:paraId="542C748B" w14:textId="77777777" w:rsidR="007C49EA" w:rsidRDefault="00D4041E">
      <w:pPr>
        <w:pStyle w:val="BodyText1"/>
        <w:numPr>
          <w:ilvl w:val="0"/>
          <w:numId w:val="2"/>
        </w:numPr>
        <w:spacing w:after="140"/>
        <w:ind w:left="0" w:firstLine="0"/>
      </w:pPr>
      <w:r>
        <w:t>Zařízení staveniště bude zřízeno uvnitř stávajícího objektu, případně na dvoře.</w:t>
      </w:r>
    </w:p>
    <w:p w14:paraId="542C748C" w14:textId="77777777" w:rsidR="007C49EA" w:rsidRDefault="00D4041E">
      <w:pPr>
        <w:pStyle w:val="BodyText1"/>
        <w:numPr>
          <w:ilvl w:val="0"/>
          <w:numId w:val="2"/>
        </w:numPr>
        <w:ind w:left="0" w:firstLine="0"/>
      </w:pPr>
      <w:bookmarkStart w:id="17" w:name="f6167539"/>
      <w:bookmarkEnd w:id="17"/>
      <w:r>
        <w:rPr>
          <w:rStyle w:val="Variable"/>
          <w:b/>
          <w:bCs/>
          <w:i w:val="0"/>
          <w:iCs w:val="0"/>
        </w:rPr>
        <w:t>d)</w:t>
      </w:r>
      <w:r>
        <w:rPr>
          <w:b/>
          <w:bCs/>
        </w:rPr>
        <w:t xml:space="preserve"> vliv provádění stavby na okolní stavby a pozemky</w:t>
      </w:r>
    </w:p>
    <w:p w14:paraId="542C748D" w14:textId="77777777" w:rsidR="007C49EA" w:rsidRDefault="00D4041E">
      <w:pPr>
        <w:pStyle w:val="BodyText1"/>
        <w:numPr>
          <w:ilvl w:val="0"/>
          <w:numId w:val="2"/>
        </w:numPr>
        <w:spacing w:after="140"/>
        <w:ind w:left="0" w:firstLine="0"/>
      </w:pPr>
      <w:r>
        <w:t xml:space="preserve">V průběhu výstavby může docházet k přechodnému zhoršení vlivu na okolí, zejména z důvodu hluku a prašnosti. Budou přijata opatření k minimalizaci těchto negativních vlivů, v souladu s platnými předpisy, zejména nařízení vlády č. 272/2011 Sb. o ochraně zdraví před nepříznivými účinky hluku a vibrací. Limitem pro hluk ze stavební činnosti je 65 dB v ekvivalentní hladině akustického tlaku </w:t>
      </w:r>
      <w:proofErr w:type="gramStart"/>
      <w:r>
        <w:t>A</w:t>
      </w:r>
      <w:proofErr w:type="gramEnd"/>
      <w:r>
        <w:t xml:space="preserve"> </w:t>
      </w:r>
      <w:proofErr w:type="spellStart"/>
      <w:r>
        <w:t>a</w:t>
      </w:r>
      <w:proofErr w:type="spellEnd"/>
      <w:r>
        <w:t xml:space="preserve"> to v denní době od 07 do 21 hodiny. Mimo tuto dobu nebudou práce prováděny. </w:t>
      </w:r>
    </w:p>
    <w:p w14:paraId="542C748E" w14:textId="77777777" w:rsidR="007C49EA" w:rsidRDefault="00D4041E">
      <w:pPr>
        <w:pStyle w:val="BodyText1"/>
        <w:numPr>
          <w:ilvl w:val="0"/>
          <w:numId w:val="2"/>
        </w:numPr>
        <w:spacing w:after="140"/>
        <w:ind w:left="0" w:firstLine="0"/>
      </w:pPr>
      <w:r>
        <w:t>Zejména během provádění zemních prací budou automobily a mechanismy vyjíždějící ze staveniště očištěny, korby s materiálem zaplachtovány. V případě že by přesto došlo ke znečištění veřejné komunikace vozidly ze stavby, bude tato ihned očištěna.</w:t>
      </w:r>
    </w:p>
    <w:p w14:paraId="542C748F" w14:textId="77777777" w:rsidR="007C49EA" w:rsidRDefault="00D4041E">
      <w:pPr>
        <w:pStyle w:val="BodyText1"/>
        <w:numPr>
          <w:ilvl w:val="0"/>
          <w:numId w:val="2"/>
        </w:numPr>
        <w:ind w:left="0" w:firstLine="0"/>
      </w:pPr>
      <w:bookmarkStart w:id="18" w:name="f6167540"/>
      <w:bookmarkEnd w:id="18"/>
      <w:r>
        <w:rPr>
          <w:rStyle w:val="Variable"/>
          <w:b/>
          <w:bCs/>
          <w:i w:val="0"/>
          <w:iCs w:val="0"/>
        </w:rPr>
        <w:t>e)</w:t>
      </w:r>
      <w:r>
        <w:rPr>
          <w:b/>
          <w:bCs/>
        </w:rPr>
        <w:t xml:space="preserve"> ochrana okolí staveniště a požadavky na související asanace, demolice, kácení dřevin</w:t>
      </w:r>
    </w:p>
    <w:p w14:paraId="542C7490" w14:textId="77777777" w:rsidR="007C49EA" w:rsidRDefault="00D4041E">
      <w:pPr>
        <w:pStyle w:val="BodyText1"/>
        <w:numPr>
          <w:ilvl w:val="0"/>
          <w:numId w:val="2"/>
        </w:numPr>
        <w:ind w:left="0" w:firstLine="0"/>
      </w:pPr>
      <w:r>
        <w:t>Staveniště nevyžaduje ochranu okolí, ani asanace, demolice či kácení dřevin.</w:t>
      </w:r>
    </w:p>
    <w:p w14:paraId="542C7491" w14:textId="77777777" w:rsidR="007C49EA" w:rsidRDefault="00D4041E">
      <w:pPr>
        <w:pStyle w:val="BodyText1"/>
        <w:numPr>
          <w:ilvl w:val="0"/>
          <w:numId w:val="2"/>
        </w:numPr>
        <w:ind w:left="0" w:firstLine="0"/>
      </w:pPr>
      <w:bookmarkStart w:id="19" w:name="f6205345"/>
      <w:bookmarkEnd w:id="19"/>
      <w:r>
        <w:rPr>
          <w:rStyle w:val="Variable"/>
          <w:b/>
          <w:bCs/>
          <w:i w:val="0"/>
          <w:iCs w:val="0"/>
        </w:rPr>
        <w:t>f)</w:t>
      </w:r>
      <w:r>
        <w:rPr>
          <w:b/>
          <w:bCs/>
        </w:rPr>
        <w:t xml:space="preserve"> maximální dočasné a trvalé zábory pro staveniště</w:t>
      </w:r>
    </w:p>
    <w:p w14:paraId="542C7492" w14:textId="77777777" w:rsidR="007C49EA" w:rsidRDefault="00D4041E">
      <w:pPr>
        <w:pStyle w:val="BodyText1"/>
        <w:numPr>
          <w:ilvl w:val="0"/>
          <w:numId w:val="2"/>
        </w:numPr>
        <w:spacing w:after="140"/>
        <w:ind w:left="0" w:firstLine="0"/>
      </w:pPr>
      <w:r>
        <w:t>Staveniště bude pouze uvnitř budovy, případně na pozemcích stavebníka, nebudou požadovány zábory sousedních pozemků.</w:t>
      </w:r>
    </w:p>
    <w:p w14:paraId="542C7493" w14:textId="77777777" w:rsidR="007C49EA" w:rsidRDefault="00D4041E">
      <w:pPr>
        <w:pStyle w:val="BodyText1"/>
        <w:numPr>
          <w:ilvl w:val="0"/>
          <w:numId w:val="2"/>
        </w:numPr>
        <w:ind w:left="0" w:firstLine="0"/>
      </w:pPr>
      <w:bookmarkStart w:id="20" w:name="f6167541"/>
      <w:bookmarkEnd w:id="20"/>
      <w:r>
        <w:rPr>
          <w:rStyle w:val="Variable"/>
          <w:b/>
          <w:bCs/>
          <w:i w:val="0"/>
          <w:iCs w:val="0"/>
        </w:rPr>
        <w:t>g)</w:t>
      </w:r>
      <w:r>
        <w:rPr>
          <w:b/>
          <w:bCs/>
        </w:rPr>
        <w:t xml:space="preserve"> požadavky </w:t>
      </w:r>
      <w:bookmarkStart w:id="21" w:name="__DdeLink__1462_339679378"/>
      <w:r>
        <w:rPr>
          <w:b/>
          <w:bCs/>
        </w:rPr>
        <w:t xml:space="preserve">na </w:t>
      </w:r>
      <w:bookmarkStart w:id="22" w:name="__DdeLink__19859_1255291794"/>
      <w:r>
        <w:rPr>
          <w:b/>
          <w:bCs/>
        </w:rPr>
        <w:t>bezbariérové obchozí trasy</w:t>
      </w:r>
      <w:bookmarkEnd w:id="21"/>
      <w:bookmarkEnd w:id="22"/>
    </w:p>
    <w:p w14:paraId="542C7494" w14:textId="77777777" w:rsidR="007C49EA" w:rsidRDefault="00D4041E">
      <w:pPr>
        <w:pStyle w:val="BodyText1"/>
        <w:numPr>
          <w:ilvl w:val="0"/>
          <w:numId w:val="2"/>
        </w:numPr>
        <w:ind w:left="0" w:firstLine="0"/>
      </w:pPr>
      <w:r>
        <w:t>Bezbariérové obchozí trasy nejsou potřeba.</w:t>
      </w:r>
    </w:p>
    <w:p w14:paraId="542C7495" w14:textId="77777777" w:rsidR="007C49EA" w:rsidRDefault="00D4041E">
      <w:pPr>
        <w:pStyle w:val="BodyText1"/>
        <w:numPr>
          <w:ilvl w:val="0"/>
          <w:numId w:val="2"/>
        </w:numPr>
        <w:ind w:left="0" w:firstLine="0"/>
      </w:pPr>
      <w:bookmarkStart w:id="23" w:name="f6167542"/>
      <w:bookmarkEnd w:id="23"/>
      <w:r>
        <w:rPr>
          <w:rStyle w:val="Variable"/>
          <w:b/>
          <w:bCs/>
          <w:i w:val="0"/>
          <w:iCs w:val="0"/>
        </w:rPr>
        <w:t>h)</w:t>
      </w:r>
      <w:r>
        <w:rPr>
          <w:b/>
          <w:bCs/>
        </w:rPr>
        <w:t xml:space="preserve"> maximální produkovaná množství a druhy odpadů a emisí při výstavbě, jejich likvidace</w:t>
      </w:r>
    </w:p>
    <w:p w14:paraId="542C7496" w14:textId="77777777" w:rsidR="007C49EA" w:rsidRDefault="00D4041E">
      <w:pPr>
        <w:pStyle w:val="BodyText1"/>
        <w:numPr>
          <w:ilvl w:val="0"/>
          <w:numId w:val="2"/>
        </w:numPr>
        <w:ind w:left="0" w:firstLine="0"/>
      </w:pPr>
      <w:r>
        <w:t>Odpady a suti z demolice a výstavby budou tříděny podle druhu a buďto nabídnuty ke znovupoužití, recyklaci anebo likvidovány v souladu s platnými předpisy.</w:t>
      </w:r>
      <w:r>
        <w:br w:type="page"/>
      </w:r>
    </w:p>
    <w:p w14:paraId="542C7497" w14:textId="77777777" w:rsidR="007C49EA" w:rsidRDefault="007C49EA">
      <w:pPr>
        <w:rPr>
          <w:rFonts w:eastAsia="Microsoft YaHei"/>
          <w:sz w:val="20"/>
          <w:szCs w:val="28"/>
        </w:rPr>
      </w:pPr>
    </w:p>
    <w:p w14:paraId="542C7498" w14:textId="77777777" w:rsidR="007C49EA" w:rsidRDefault="00D4041E">
      <w:r>
        <w:rPr>
          <w:rFonts w:eastAsia="Microsoft YaHei"/>
          <w:sz w:val="20"/>
          <w:szCs w:val="28"/>
        </w:rPr>
        <w:t>Seznam odpadů dle vyhlášky MŽP č. 93/2016 Sb. o katalogu odpadů:</w:t>
      </w:r>
    </w:p>
    <w:p w14:paraId="542C7499" w14:textId="77777777" w:rsidR="007C49EA" w:rsidRDefault="007C49EA">
      <w:pPr>
        <w:rPr>
          <w:rFonts w:eastAsia="Microsoft YaHei" w:cs="Arial"/>
          <w:sz w:val="20"/>
          <w:szCs w:val="20"/>
        </w:rPr>
      </w:pPr>
    </w:p>
    <w:p w14:paraId="542C749A" w14:textId="77777777" w:rsidR="007C49EA" w:rsidRPr="00A27511" w:rsidRDefault="00D4041E">
      <w:pPr>
        <w:pStyle w:val="Odrka"/>
        <w:ind w:left="360" w:hanging="360"/>
        <w:rPr>
          <w:rFonts w:ascii="Arial" w:hAnsi="Arial"/>
          <w:sz w:val="20"/>
          <w:szCs w:val="20"/>
          <w:lang w:val="cs-CZ"/>
        </w:rPr>
      </w:pPr>
      <w:r>
        <w:rPr>
          <w:rFonts w:ascii="Arial" w:hAnsi="Arial" w:cs="Arial"/>
          <w:sz w:val="20"/>
          <w:szCs w:val="20"/>
          <w:lang w:val="cs-CZ"/>
        </w:rPr>
        <w:t>Ve smyslu zákona o odpadech budou po dobu výstavby vznikat převážně tyto odpady:</w:t>
      </w:r>
    </w:p>
    <w:p w14:paraId="542C749B" w14:textId="77777777" w:rsidR="007C49EA" w:rsidRDefault="007C49EA">
      <w:pPr>
        <w:pStyle w:val="Odrka"/>
        <w:ind w:firstLine="709"/>
        <w:rPr>
          <w:rFonts w:ascii="Arial" w:hAnsi="Arial" w:cs="Arial"/>
          <w:sz w:val="20"/>
          <w:szCs w:val="20"/>
          <w:lang w:val="cs-CZ"/>
        </w:rPr>
      </w:pPr>
    </w:p>
    <w:tbl>
      <w:tblPr>
        <w:tblW w:w="9521" w:type="dxa"/>
        <w:jc w:val="center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32"/>
        <w:gridCol w:w="4528"/>
        <w:gridCol w:w="1156"/>
        <w:gridCol w:w="1552"/>
        <w:gridCol w:w="1153"/>
      </w:tblGrid>
      <w:tr w:rsidR="007C49EA" w14:paraId="542C74A1" w14:textId="77777777">
        <w:trPr>
          <w:trHeight w:val="554"/>
          <w:jc w:val="center"/>
        </w:trPr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2C749C" w14:textId="77777777" w:rsidR="007C49EA" w:rsidRDefault="00D4041E">
            <w:pPr>
              <w:pStyle w:val="TPOOdstavec"/>
              <w:jc w:val="left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Kód odpadu</w:t>
            </w:r>
          </w:p>
        </w:tc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2C749D" w14:textId="77777777" w:rsidR="007C49EA" w:rsidRDefault="00D4041E">
            <w:pPr>
              <w:pStyle w:val="TPOOdstavec"/>
              <w:jc w:val="left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Druh odpadu</w:t>
            </w:r>
          </w:p>
        </w:tc>
        <w:tc>
          <w:tcPr>
            <w:tcW w:w="1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2C749E" w14:textId="77777777" w:rsidR="007C49EA" w:rsidRDefault="00D4041E">
            <w:pPr>
              <w:pStyle w:val="TPOOdstavec"/>
              <w:jc w:val="left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Kategorie</w:t>
            </w:r>
          </w:p>
        </w:tc>
        <w:tc>
          <w:tcPr>
            <w:tcW w:w="1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2C749F" w14:textId="77777777" w:rsidR="007C49EA" w:rsidRDefault="00D4041E">
            <w:pPr>
              <w:pStyle w:val="TPOOdstavec"/>
              <w:jc w:val="left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Způsob likvidace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2C74A0" w14:textId="77777777" w:rsidR="007C49EA" w:rsidRDefault="00D4041E">
            <w:pPr>
              <w:pStyle w:val="TPOOdstavec"/>
              <w:jc w:val="left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Množství [t]</w:t>
            </w:r>
          </w:p>
        </w:tc>
      </w:tr>
      <w:tr w:rsidR="007C49EA" w14:paraId="542C74A7" w14:textId="77777777">
        <w:trPr>
          <w:trHeight w:val="274"/>
          <w:jc w:val="center"/>
        </w:trPr>
        <w:tc>
          <w:tcPr>
            <w:tcW w:w="113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2C74A2" w14:textId="77777777" w:rsidR="007C49EA" w:rsidRDefault="00D4041E">
            <w:pPr>
              <w:rPr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15 01 01</w:t>
            </w:r>
          </w:p>
        </w:tc>
        <w:tc>
          <w:tcPr>
            <w:tcW w:w="452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2C74A3" w14:textId="77777777" w:rsidR="007C49EA" w:rsidRDefault="00D4041E">
            <w:pPr>
              <w:rPr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Papírové a lepenkové obaly</w:t>
            </w:r>
          </w:p>
        </w:tc>
        <w:tc>
          <w:tcPr>
            <w:tcW w:w="115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2C74A4" w14:textId="77777777" w:rsidR="007C49EA" w:rsidRDefault="00D4041E">
            <w:pPr>
              <w:rPr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O</w:t>
            </w:r>
          </w:p>
        </w:tc>
        <w:tc>
          <w:tcPr>
            <w:tcW w:w="15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2C74A5" w14:textId="77777777" w:rsidR="007C49EA" w:rsidRDefault="00D4041E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recyklace</w:t>
            </w:r>
          </w:p>
        </w:tc>
        <w:tc>
          <w:tcPr>
            <w:tcW w:w="11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2C74A6" w14:textId="77777777" w:rsidR="007C49EA" w:rsidRDefault="007C49EA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7C49EA" w14:paraId="542C74AD" w14:textId="77777777">
        <w:trPr>
          <w:trHeight w:val="330"/>
          <w:jc w:val="center"/>
        </w:trPr>
        <w:tc>
          <w:tcPr>
            <w:tcW w:w="113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2C74A8" w14:textId="77777777" w:rsidR="007C49EA" w:rsidRDefault="00D4041E">
            <w:pPr>
              <w:rPr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15 01 02</w:t>
            </w:r>
          </w:p>
        </w:tc>
        <w:tc>
          <w:tcPr>
            <w:tcW w:w="452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2C74A9" w14:textId="77777777" w:rsidR="007C49EA" w:rsidRDefault="00D4041E">
            <w:pPr>
              <w:rPr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Plastové obaly</w:t>
            </w:r>
          </w:p>
        </w:tc>
        <w:tc>
          <w:tcPr>
            <w:tcW w:w="115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2C74AA" w14:textId="77777777" w:rsidR="007C49EA" w:rsidRDefault="00D4041E">
            <w:pPr>
              <w:rPr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O</w:t>
            </w:r>
          </w:p>
        </w:tc>
        <w:tc>
          <w:tcPr>
            <w:tcW w:w="15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2C74AB" w14:textId="77777777" w:rsidR="007C49EA" w:rsidRDefault="00D4041E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recyklace</w:t>
            </w:r>
          </w:p>
        </w:tc>
        <w:tc>
          <w:tcPr>
            <w:tcW w:w="11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2C74AC" w14:textId="77777777" w:rsidR="007C49EA" w:rsidRDefault="007C49EA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7C49EA" w14:paraId="542C74B3" w14:textId="77777777">
        <w:trPr>
          <w:trHeight w:val="373"/>
          <w:jc w:val="center"/>
        </w:trPr>
        <w:tc>
          <w:tcPr>
            <w:tcW w:w="113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2C74AE" w14:textId="77777777" w:rsidR="007C49EA" w:rsidRDefault="00D4041E">
            <w:pPr>
              <w:rPr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15 01 03</w:t>
            </w:r>
          </w:p>
        </w:tc>
        <w:tc>
          <w:tcPr>
            <w:tcW w:w="452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2C74AF" w14:textId="77777777" w:rsidR="007C49EA" w:rsidRDefault="00D4041E">
            <w:pPr>
              <w:rPr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Dřevěné obaly</w:t>
            </w:r>
          </w:p>
        </w:tc>
        <w:tc>
          <w:tcPr>
            <w:tcW w:w="115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2C74B0" w14:textId="77777777" w:rsidR="007C49EA" w:rsidRDefault="00D4041E">
            <w:pPr>
              <w:rPr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O</w:t>
            </w:r>
          </w:p>
        </w:tc>
        <w:tc>
          <w:tcPr>
            <w:tcW w:w="15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2C74B1" w14:textId="77777777" w:rsidR="007C49EA" w:rsidRDefault="00D4041E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recyklace</w:t>
            </w:r>
          </w:p>
        </w:tc>
        <w:tc>
          <w:tcPr>
            <w:tcW w:w="11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2C74B2" w14:textId="77777777" w:rsidR="007C49EA" w:rsidRDefault="007C49EA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7C49EA" w14:paraId="542C74B9" w14:textId="77777777">
        <w:trPr>
          <w:trHeight w:val="286"/>
          <w:jc w:val="center"/>
        </w:trPr>
        <w:tc>
          <w:tcPr>
            <w:tcW w:w="113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2C74B4" w14:textId="77777777" w:rsidR="007C49EA" w:rsidRDefault="00D4041E">
            <w:pPr>
              <w:rPr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15 01 04</w:t>
            </w:r>
          </w:p>
        </w:tc>
        <w:tc>
          <w:tcPr>
            <w:tcW w:w="452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2C74B5" w14:textId="77777777" w:rsidR="007C49EA" w:rsidRDefault="00D4041E">
            <w:pPr>
              <w:rPr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Kovové obaly</w:t>
            </w:r>
          </w:p>
        </w:tc>
        <w:tc>
          <w:tcPr>
            <w:tcW w:w="115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2C74B6" w14:textId="77777777" w:rsidR="007C49EA" w:rsidRDefault="00D4041E">
            <w:pPr>
              <w:rPr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O</w:t>
            </w:r>
          </w:p>
        </w:tc>
        <w:tc>
          <w:tcPr>
            <w:tcW w:w="15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2C74B7" w14:textId="77777777" w:rsidR="007C49EA" w:rsidRDefault="00D4041E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recyklace</w:t>
            </w:r>
          </w:p>
        </w:tc>
        <w:tc>
          <w:tcPr>
            <w:tcW w:w="11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2C74B8" w14:textId="77777777" w:rsidR="007C49EA" w:rsidRDefault="007C49EA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7C49EA" w14:paraId="542C74BF" w14:textId="77777777">
        <w:trPr>
          <w:trHeight w:val="201"/>
          <w:jc w:val="center"/>
        </w:trPr>
        <w:tc>
          <w:tcPr>
            <w:tcW w:w="113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2C74BA" w14:textId="77777777" w:rsidR="007C49EA" w:rsidRDefault="00D4041E">
            <w:pPr>
              <w:rPr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15 01 06</w:t>
            </w:r>
          </w:p>
        </w:tc>
        <w:tc>
          <w:tcPr>
            <w:tcW w:w="452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2C74BB" w14:textId="77777777" w:rsidR="007C49EA" w:rsidRDefault="00D4041E">
            <w:pPr>
              <w:rPr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Směsné obaly</w:t>
            </w:r>
          </w:p>
        </w:tc>
        <w:tc>
          <w:tcPr>
            <w:tcW w:w="115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2C74BC" w14:textId="77777777" w:rsidR="007C49EA" w:rsidRDefault="00D4041E">
            <w:pPr>
              <w:rPr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O</w:t>
            </w:r>
          </w:p>
        </w:tc>
        <w:tc>
          <w:tcPr>
            <w:tcW w:w="15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2C74BD" w14:textId="77777777" w:rsidR="007C49EA" w:rsidRDefault="00D4041E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skládka</w:t>
            </w:r>
          </w:p>
        </w:tc>
        <w:tc>
          <w:tcPr>
            <w:tcW w:w="11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2C74BE" w14:textId="77777777" w:rsidR="007C49EA" w:rsidRDefault="007C49EA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7C49EA" w14:paraId="542C74C5" w14:textId="77777777">
        <w:trPr>
          <w:trHeight w:val="269"/>
          <w:jc w:val="center"/>
        </w:trPr>
        <w:tc>
          <w:tcPr>
            <w:tcW w:w="113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2C74C0" w14:textId="77777777" w:rsidR="007C49EA" w:rsidRDefault="00D4041E">
            <w:pPr>
              <w:rPr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17 01 01</w:t>
            </w:r>
          </w:p>
        </w:tc>
        <w:tc>
          <w:tcPr>
            <w:tcW w:w="452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2C74C1" w14:textId="77777777" w:rsidR="007C49EA" w:rsidRDefault="00D4041E">
            <w:pPr>
              <w:rPr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Beton</w:t>
            </w:r>
          </w:p>
        </w:tc>
        <w:tc>
          <w:tcPr>
            <w:tcW w:w="115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2C74C2" w14:textId="77777777" w:rsidR="007C49EA" w:rsidRDefault="00D4041E">
            <w:pPr>
              <w:rPr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O</w:t>
            </w:r>
          </w:p>
        </w:tc>
        <w:tc>
          <w:tcPr>
            <w:tcW w:w="15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2C74C3" w14:textId="77777777" w:rsidR="007C49EA" w:rsidRDefault="00D4041E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recyklace</w:t>
            </w:r>
          </w:p>
        </w:tc>
        <w:tc>
          <w:tcPr>
            <w:tcW w:w="11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2C74C4" w14:textId="77777777" w:rsidR="007C49EA" w:rsidRDefault="007C49EA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7C49EA" w14:paraId="542C74CB" w14:textId="77777777">
        <w:trPr>
          <w:trHeight w:val="323"/>
          <w:jc w:val="center"/>
        </w:trPr>
        <w:tc>
          <w:tcPr>
            <w:tcW w:w="113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2C74C6" w14:textId="77777777" w:rsidR="007C49EA" w:rsidRDefault="00D4041E">
            <w:pPr>
              <w:rPr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17 01 02</w:t>
            </w:r>
          </w:p>
        </w:tc>
        <w:tc>
          <w:tcPr>
            <w:tcW w:w="452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2C74C7" w14:textId="77777777" w:rsidR="007C49EA" w:rsidRDefault="00D4041E">
            <w:pPr>
              <w:rPr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Stavební odpad – cihla</w:t>
            </w:r>
          </w:p>
        </w:tc>
        <w:tc>
          <w:tcPr>
            <w:tcW w:w="115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2C74C8" w14:textId="77777777" w:rsidR="007C49EA" w:rsidRDefault="00D4041E">
            <w:pPr>
              <w:rPr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O</w:t>
            </w:r>
          </w:p>
        </w:tc>
        <w:tc>
          <w:tcPr>
            <w:tcW w:w="15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2C74C9" w14:textId="77777777" w:rsidR="007C49EA" w:rsidRDefault="00D4041E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skládka</w:t>
            </w:r>
          </w:p>
        </w:tc>
        <w:tc>
          <w:tcPr>
            <w:tcW w:w="11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2C74CA" w14:textId="77777777" w:rsidR="007C49EA" w:rsidRDefault="007C49EA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7C49EA" w14:paraId="542C74D1" w14:textId="77777777">
        <w:trPr>
          <w:trHeight w:val="209"/>
          <w:jc w:val="center"/>
        </w:trPr>
        <w:tc>
          <w:tcPr>
            <w:tcW w:w="113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2C74CC" w14:textId="77777777" w:rsidR="007C49EA" w:rsidRDefault="00D4041E">
            <w:pPr>
              <w:rPr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17 02 01</w:t>
            </w:r>
          </w:p>
        </w:tc>
        <w:tc>
          <w:tcPr>
            <w:tcW w:w="452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2C74CD" w14:textId="77777777" w:rsidR="007C49EA" w:rsidRDefault="00D4041E">
            <w:pPr>
              <w:rPr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Stavební odpad – dřevo</w:t>
            </w:r>
          </w:p>
        </w:tc>
        <w:tc>
          <w:tcPr>
            <w:tcW w:w="115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2C74CE" w14:textId="77777777" w:rsidR="007C49EA" w:rsidRDefault="00D4041E">
            <w:pPr>
              <w:rPr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O</w:t>
            </w:r>
          </w:p>
        </w:tc>
        <w:tc>
          <w:tcPr>
            <w:tcW w:w="15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2C74CF" w14:textId="77777777" w:rsidR="007C49EA" w:rsidRDefault="00D4041E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spalovna</w:t>
            </w:r>
          </w:p>
        </w:tc>
        <w:tc>
          <w:tcPr>
            <w:tcW w:w="11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2C74D0" w14:textId="77777777" w:rsidR="007C49EA" w:rsidRDefault="007C49EA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7C49EA" w14:paraId="542C74D7" w14:textId="77777777">
        <w:trPr>
          <w:trHeight w:val="265"/>
          <w:jc w:val="center"/>
        </w:trPr>
        <w:tc>
          <w:tcPr>
            <w:tcW w:w="113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2C74D2" w14:textId="77777777" w:rsidR="007C49EA" w:rsidRDefault="00D4041E">
            <w:pPr>
              <w:rPr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17 02 02</w:t>
            </w:r>
          </w:p>
        </w:tc>
        <w:tc>
          <w:tcPr>
            <w:tcW w:w="452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2C74D3" w14:textId="77777777" w:rsidR="007C49EA" w:rsidRDefault="00D4041E">
            <w:pPr>
              <w:rPr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Stavební odpad – sklo</w:t>
            </w:r>
          </w:p>
        </w:tc>
        <w:tc>
          <w:tcPr>
            <w:tcW w:w="115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2C74D4" w14:textId="77777777" w:rsidR="007C49EA" w:rsidRDefault="00D4041E">
            <w:pPr>
              <w:rPr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O</w:t>
            </w:r>
          </w:p>
        </w:tc>
        <w:tc>
          <w:tcPr>
            <w:tcW w:w="15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2C74D5" w14:textId="77777777" w:rsidR="007C49EA" w:rsidRDefault="00D4041E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recyklace</w:t>
            </w:r>
          </w:p>
        </w:tc>
        <w:tc>
          <w:tcPr>
            <w:tcW w:w="11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2C74D6" w14:textId="77777777" w:rsidR="007C49EA" w:rsidRDefault="007C49EA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7C49EA" w14:paraId="542C74DD" w14:textId="77777777">
        <w:trPr>
          <w:trHeight w:val="178"/>
          <w:jc w:val="center"/>
        </w:trPr>
        <w:tc>
          <w:tcPr>
            <w:tcW w:w="113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2C74D8" w14:textId="77777777" w:rsidR="007C49EA" w:rsidRDefault="00D4041E">
            <w:pPr>
              <w:rPr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17 02 03</w:t>
            </w:r>
          </w:p>
        </w:tc>
        <w:tc>
          <w:tcPr>
            <w:tcW w:w="452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2C74D9" w14:textId="77777777" w:rsidR="007C49EA" w:rsidRDefault="00D4041E">
            <w:pPr>
              <w:rPr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Stavební odpad – plast</w:t>
            </w:r>
          </w:p>
        </w:tc>
        <w:tc>
          <w:tcPr>
            <w:tcW w:w="115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2C74DA" w14:textId="77777777" w:rsidR="007C49EA" w:rsidRDefault="00D4041E">
            <w:pPr>
              <w:rPr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O</w:t>
            </w:r>
          </w:p>
        </w:tc>
        <w:tc>
          <w:tcPr>
            <w:tcW w:w="15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2C74DB" w14:textId="77777777" w:rsidR="007C49EA" w:rsidRDefault="00D4041E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recyklace</w:t>
            </w:r>
          </w:p>
        </w:tc>
        <w:tc>
          <w:tcPr>
            <w:tcW w:w="11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2C74DC" w14:textId="77777777" w:rsidR="007C49EA" w:rsidRDefault="007C49EA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7C49EA" w14:paraId="542C74E3" w14:textId="77777777">
        <w:trPr>
          <w:trHeight w:val="216"/>
          <w:jc w:val="center"/>
        </w:trPr>
        <w:tc>
          <w:tcPr>
            <w:tcW w:w="113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2C74DE" w14:textId="77777777" w:rsidR="007C49EA" w:rsidRDefault="00D4041E">
            <w:pPr>
              <w:rPr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17 04 07</w:t>
            </w:r>
          </w:p>
        </w:tc>
        <w:tc>
          <w:tcPr>
            <w:tcW w:w="452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2C74DF" w14:textId="77777777" w:rsidR="007C49EA" w:rsidRDefault="00D4041E">
            <w:pPr>
              <w:rPr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Směsné kovy</w:t>
            </w:r>
          </w:p>
        </w:tc>
        <w:tc>
          <w:tcPr>
            <w:tcW w:w="115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2C74E0" w14:textId="77777777" w:rsidR="007C49EA" w:rsidRDefault="00D4041E">
            <w:pPr>
              <w:rPr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O</w:t>
            </w:r>
          </w:p>
        </w:tc>
        <w:tc>
          <w:tcPr>
            <w:tcW w:w="15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2C74E1" w14:textId="77777777" w:rsidR="007C49EA" w:rsidRDefault="00D4041E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kovošrot</w:t>
            </w:r>
          </w:p>
        </w:tc>
        <w:tc>
          <w:tcPr>
            <w:tcW w:w="11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2C74E2" w14:textId="77777777" w:rsidR="007C49EA" w:rsidRDefault="007C49EA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7C49EA" w14:paraId="542C74E9" w14:textId="77777777">
        <w:trPr>
          <w:trHeight w:val="265"/>
          <w:jc w:val="center"/>
        </w:trPr>
        <w:tc>
          <w:tcPr>
            <w:tcW w:w="113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2C74E4" w14:textId="77777777" w:rsidR="007C49EA" w:rsidRDefault="00D4041E">
            <w:pPr>
              <w:pStyle w:val="TPOOdstavec"/>
              <w:jc w:val="left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17 09 04</w:t>
            </w:r>
          </w:p>
        </w:tc>
        <w:tc>
          <w:tcPr>
            <w:tcW w:w="452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2C74E5" w14:textId="77777777" w:rsidR="007C49EA" w:rsidRDefault="00D4041E">
            <w:pPr>
              <w:rPr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Směsné stavební a demoliční odpady neuvedené pod 170903</w:t>
            </w:r>
          </w:p>
        </w:tc>
        <w:tc>
          <w:tcPr>
            <w:tcW w:w="115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2C74E6" w14:textId="77777777" w:rsidR="007C49EA" w:rsidRDefault="00D4041E">
            <w:pPr>
              <w:pStyle w:val="TPOOdstavec"/>
              <w:jc w:val="left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</w:t>
            </w:r>
          </w:p>
        </w:tc>
        <w:tc>
          <w:tcPr>
            <w:tcW w:w="15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2C74E7" w14:textId="77777777" w:rsidR="007C49EA" w:rsidRDefault="00D4041E">
            <w:pPr>
              <w:pStyle w:val="TPOOdstavec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skládka</w:t>
            </w:r>
          </w:p>
        </w:tc>
        <w:tc>
          <w:tcPr>
            <w:tcW w:w="11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2C74E8" w14:textId="77777777" w:rsidR="007C49EA" w:rsidRDefault="007C49EA">
            <w:pPr>
              <w:pStyle w:val="TPOOdstavec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49EA" w14:paraId="542C74EF" w14:textId="77777777">
        <w:trPr>
          <w:trHeight w:val="70"/>
          <w:jc w:val="center"/>
        </w:trPr>
        <w:tc>
          <w:tcPr>
            <w:tcW w:w="113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2C74EA" w14:textId="77777777" w:rsidR="007C49EA" w:rsidRDefault="00D4041E">
            <w:pPr>
              <w:pStyle w:val="TPOOdstavec"/>
              <w:jc w:val="left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17 06 04</w:t>
            </w:r>
          </w:p>
        </w:tc>
        <w:tc>
          <w:tcPr>
            <w:tcW w:w="452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2C74EB" w14:textId="77777777" w:rsidR="007C49EA" w:rsidRDefault="00D4041E">
            <w:pPr>
              <w:rPr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Ostatní izolační materiály neuvedené pod 170601 a 170603</w:t>
            </w:r>
          </w:p>
        </w:tc>
        <w:tc>
          <w:tcPr>
            <w:tcW w:w="115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2C74EC" w14:textId="77777777" w:rsidR="007C49EA" w:rsidRDefault="00D4041E">
            <w:pPr>
              <w:pStyle w:val="TPOOdstavec"/>
              <w:jc w:val="left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</w:t>
            </w:r>
          </w:p>
        </w:tc>
        <w:tc>
          <w:tcPr>
            <w:tcW w:w="15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2C74ED" w14:textId="77777777" w:rsidR="007C49EA" w:rsidRDefault="00D4041E">
            <w:pPr>
              <w:pStyle w:val="TPOOdstavec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skládka</w:t>
            </w:r>
          </w:p>
        </w:tc>
        <w:tc>
          <w:tcPr>
            <w:tcW w:w="11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2C74EE" w14:textId="77777777" w:rsidR="007C49EA" w:rsidRDefault="007C49EA">
            <w:pPr>
              <w:pStyle w:val="TPOOdstavec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49EA" w14:paraId="542C74F5" w14:textId="77777777">
        <w:trPr>
          <w:cantSplit/>
          <w:trHeight w:val="50"/>
          <w:jc w:val="center"/>
        </w:trPr>
        <w:tc>
          <w:tcPr>
            <w:tcW w:w="113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2C74F0" w14:textId="77777777" w:rsidR="007C49EA" w:rsidRDefault="00D4041E">
            <w:pPr>
              <w:rPr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20 03 01</w:t>
            </w:r>
          </w:p>
        </w:tc>
        <w:tc>
          <w:tcPr>
            <w:tcW w:w="452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2C74F1" w14:textId="77777777" w:rsidR="007C49EA" w:rsidRDefault="00D4041E">
            <w:pPr>
              <w:rPr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Směsný komunální odpad</w:t>
            </w:r>
          </w:p>
        </w:tc>
        <w:tc>
          <w:tcPr>
            <w:tcW w:w="115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2C74F2" w14:textId="77777777" w:rsidR="007C49EA" w:rsidRDefault="00D4041E">
            <w:pPr>
              <w:rPr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O</w:t>
            </w:r>
          </w:p>
        </w:tc>
        <w:tc>
          <w:tcPr>
            <w:tcW w:w="15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2C74F3" w14:textId="77777777" w:rsidR="007C49EA" w:rsidRDefault="00D4041E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skládka</w:t>
            </w:r>
          </w:p>
        </w:tc>
        <w:tc>
          <w:tcPr>
            <w:tcW w:w="11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2C74F4" w14:textId="77777777" w:rsidR="007C49EA" w:rsidRDefault="007C49EA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14:paraId="542C74F6" w14:textId="77777777" w:rsidR="007C49EA" w:rsidRDefault="007C49EA">
      <w:pPr>
        <w:rPr>
          <w:rFonts w:cs="Arial"/>
          <w:sz w:val="20"/>
          <w:szCs w:val="20"/>
        </w:rPr>
      </w:pPr>
    </w:p>
    <w:p w14:paraId="542C74F7" w14:textId="77777777" w:rsidR="007C49EA" w:rsidRDefault="00D4041E">
      <w:pPr>
        <w:rPr>
          <w:sz w:val="20"/>
          <w:szCs w:val="20"/>
        </w:rPr>
      </w:pPr>
      <w:r>
        <w:rPr>
          <w:rFonts w:cs="Arial"/>
          <w:sz w:val="20"/>
          <w:szCs w:val="20"/>
        </w:rPr>
        <w:t>Kategorie: N = nebezpečný odpad, O = ostatní odpad</w:t>
      </w:r>
    </w:p>
    <w:p w14:paraId="542C74F8" w14:textId="77777777" w:rsidR="007C49EA" w:rsidRDefault="007C49EA">
      <w:pPr>
        <w:rPr>
          <w:rFonts w:cs="Arial"/>
          <w:sz w:val="20"/>
          <w:szCs w:val="20"/>
        </w:rPr>
      </w:pPr>
    </w:p>
    <w:p w14:paraId="542C74F9" w14:textId="77777777" w:rsidR="007C49EA" w:rsidRDefault="007C49EA">
      <w:pPr>
        <w:rPr>
          <w:rFonts w:eastAsia="Microsoft YaHei"/>
        </w:rPr>
      </w:pPr>
    </w:p>
    <w:p w14:paraId="542C74FA" w14:textId="77777777" w:rsidR="007C49EA" w:rsidRDefault="00D4041E">
      <w:pPr>
        <w:pStyle w:val="BodyText1"/>
        <w:numPr>
          <w:ilvl w:val="0"/>
          <w:numId w:val="2"/>
        </w:numPr>
        <w:ind w:left="0" w:firstLine="0"/>
      </w:pPr>
      <w:bookmarkStart w:id="24" w:name="f6167543"/>
      <w:bookmarkEnd w:id="24"/>
      <w:r>
        <w:rPr>
          <w:rStyle w:val="Variable"/>
          <w:b/>
          <w:bCs/>
          <w:i w:val="0"/>
          <w:iCs w:val="0"/>
        </w:rPr>
        <w:t>i)</w:t>
      </w:r>
      <w:r>
        <w:rPr>
          <w:b/>
          <w:bCs/>
        </w:rPr>
        <w:t xml:space="preserve"> bilance zemních prací, požadavky na přísun nebo deponie zemin</w:t>
      </w:r>
    </w:p>
    <w:p w14:paraId="542C74FB" w14:textId="77777777" w:rsidR="007C49EA" w:rsidRDefault="00D4041E">
      <w:pPr>
        <w:pStyle w:val="BodyText1"/>
        <w:numPr>
          <w:ilvl w:val="0"/>
          <w:numId w:val="2"/>
        </w:numPr>
        <w:spacing w:after="140"/>
        <w:ind w:left="0" w:firstLine="0"/>
      </w:pPr>
      <w:r>
        <w:t>Stavba neobsahuje zemní práce.</w:t>
      </w:r>
    </w:p>
    <w:p w14:paraId="542C74FC" w14:textId="77777777" w:rsidR="007C49EA" w:rsidRDefault="00D4041E">
      <w:pPr>
        <w:pStyle w:val="BodyText1"/>
        <w:numPr>
          <w:ilvl w:val="0"/>
          <w:numId w:val="2"/>
        </w:numPr>
        <w:ind w:left="0" w:firstLine="0"/>
      </w:pPr>
      <w:bookmarkStart w:id="25" w:name="f6167544"/>
      <w:bookmarkEnd w:id="25"/>
      <w:r>
        <w:rPr>
          <w:rStyle w:val="Variable"/>
          <w:b/>
          <w:bCs/>
          <w:i w:val="0"/>
          <w:iCs w:val="0"/>
        </w:rPr>
        <w:t>j)</w:t>
      </w:r>
      <w:r>
        <w:rPr>
          <w:b/>
          <w:bCs/>
        </w:rPr>
        <w:t xml:space="preserve"> ochrana životního prostředí při výstavbě</w:t>
      </w:r>
    </w:p>
    <w:p w14:paraId="542C74FD" w14:textId="77777777" w:rsidR="007C49EA" w:rsidRDefault="00D4041E">
      <w:pPr>
        <w:pStyle w:val="BodyText1"/>
        <w:numPr>
          <w:ilvl w:val="0"/>
          <w:numId w:val="2"/>
        </w:numPr>
        <w:ind w:left="0" w:firstLine="0"/>
      </w:pPr>
      <w:r>
        <w:t xml:space="preserve">Výstavba bude mít jen mírný a přechodný negativní vliv na životní prostředí. Nepředpokládá se použití škodlivých materiálů či technologií. </w:t>
      </w:r>
    </w:p>
    <w:p w14:paraId="542C74FE" w14:textId="77777777" w:rsidR="007C49EA" w:rsidRDefault="00D4041E">
      <w:pPr>
        <w:pStyle w:val="BodyText1"/>
        <w:numPr>
          <w:ilvl w:val="0"/>
          <w:numId w:val="2"/>
        </w:numPr>
        <w:ind w:left="0" w:firstLine="0"/>
      </w:pPr>
      <w:bookmarkStart w:id="26" w:name="f6167545"/>
      <w:bookmarkEnd w:id="26"/>
      <w:r>
        <w:rPr>
          <w:rStyle w:val="Variable"/>
          <w:b/>
          <w:bCs/>
          <w:i w:val="0"/>
          <w:iCs w:val="0"/>
        </w:rPr>
        <w:t>k)</w:t>
      </w:r>
      <w:r>
        <w:rPr>
          <w:b/>
          <w:bCs/>
        </w:rPr>
        <w:t xml:space="preserve"> zásady bezpečnosti a ochrany zdraví při práci na staveništi</w:t>
      </w:r>
    </w:p>
    <w:p w14:paraId="542C74FF" w14:textId="77777777" w:rsidR="007C49EA" w:rsidRDefault="00D4041E">
      <w:pPr>
        <w:pStyle w:val="BodyText1"/>
        <w:numPr>
          <w:ilvl w:val="0"/>
          <w:numId w:val="2"/>
        </w:numPr>
      </w:pPr>
      <w:r>
        <w:t>Budou dodrženy všechny zásady bezpečnosti a ochrany zdraví při práci dle platných předpisů.</w:t>
      </w:r>
    </w:p>
    <w:p w14:paraId="542C7500" w14:textId="77777777" w:rsidR="007C49EA" w:rsidRDefault="00D4041E">
      <w:pPr>
        <w:pStyle w:val="BodyText1"/>
        <w:numPr>
          <w:ilvl w:val="0"/>
          <w:numId w:val="2"/>
        </w:numPr>
        <w:ind w:left="0" w:firstLine="0"/>
      </w:pPr>
      <w:bookmarkStart w:id="27" w:name="f6167546"/>
      <w:bookmarkEnd w:id="27"/>
      <w:r>
        <w:rPr>
          <w:rStyle w:val="Variable"/>
          <w:b/>
          <w:bCs/>
          <w:i w:val="0"/>
          <w:iCs w:val="0"/>
        </w:rPr>
        <w:t>l)</w:t>
      </w:r>
      <w:r>
        <w:rPr>
          <w:b/>
          <w:bCs/>
        </w:rPr>
        <w:t xml:space="preserve"> úpravy pro bezbariérové užívání výstavbou dotčených staveb</w:t>
      </w:r>
    </w:p>
    <w:p w14:paraId="542C7501" w14:textId="77777777" w:rsidR="007C49EA" w:rsidRDefault="00D4041E">
      <w:pPr>
        <w:pStyle w:val="BodyText1"/>
        <w:numPr>
          <w:ilvl w:val="0"/>
          <w:numId w:val="2"/>
        </w:numPr>
        <w:ind w:left="0" w:firstLine="0"/>
      </w:pPr>
      <w:r>
        <w:t>Výstavbou nebudou dotčeny žádné okolní stavby.</w:t>
      </w:r>
    </w:p>
    <w:p w14:paraId="542C7502" w14:textId="77777777" w:rsidR="007C49EA" w:rsidRDefault="00D4041E">
      <w:pPr>
        <w:pStyle w:val="BodyText1"/>
        <w:numPr>
          <w:ilvl w:val="0"/>
          <w:numId w:val="2"/>
        </w:numPr>
        <w:ind w:left="0" w:firstLine="0"/>
      </w:pPr>
      <w:bookmarkStart w:id="28" w:name="f6167547"/>
      <w:bookmarkEnd w:id="28"/>
      <w:r>
        <w:rPr>
          <w:rStyle w:val="Variable"/>
          <w:b/>
          <w:bCs/>
          <w:i w:val="0"/>
          <w:iCs w:val="0"/>
        </w:rPr>
        <w:t>m)</w:t>
      </w:r>
      <w:r>
        <w:rPr>
          <w:b/>
          <w:bCs/>
        </w:rPr>
        <w:t xml:space="preserve"> zásady pro dopravní inženýrská opatření</w:t>
      </w:r>
    </w:p>
    <w:p w14:paraId="542C7503" w14:textId="77777777" w:rsidR="007C49EA" w:rsidRDefault="00D4041E">
      <w:pPr>
        <w:pStyle w:val="BodyText1"/>
        <w:numPr>
          <w:ilvl w:val="0"/>
          <w:numId w:val="2"/>
        </w:numPr>
        <w:ind w:left="0" w:firstLine="0"/>
      </w:pPr>
      <w:r>
        <w:t>Dopravně-inženýrská opatření nebudou potřeba.</w:t>
      </w:r>
    </w:p>
    <w:p w14:paraId="542C7504" w14:textId="77777777" w:rsidR="007C49EA" w:rsidRDefault="00D4041E">
      <w:pPr>
        <w:pStyle w:val="BodyText1"/>
        <w:numPr>
          <w:ilvl w:val="0"/>
          <w:numId w:val="2"/>
        </w:numPr>
        <w:ind w:left="0" w:firstLine="0"/>
      </w:pPr>
      <w:bookmarkStart w:id="29" w:name="f6167548"/>
      <w:bookmarkEnd w:id="29"/>
      <w:r>
        <w:rPr>
          <w:rStyle w:val="Variable"/>
          <w:b/>
          <w:bCs/>
          <w:i w:val="0"/>
          <w:iCs w:val="0"/>
        </w:rPr>
        <w:t>n)</w:t>
      </w:r>
      <w:r>
        <w:rPr>
          <w:b/>
          <w:bCs/>
        </w:rPr>
        <w:t xml:space="preserve"> stanovení speciálních podmínek pro provádění stavby - provádění stavby za provozu, opatření proti účinkům vnějšího prostředí při výstavbě apod.</w:t>
      </w:r>
    </w:p>
    <w:p w14:paraId="542C7505" w14:textId="77777777" w:rsidR="007C49EA" w:rsidRDefault="00D4041E">
      <w:pPr>
        <w:pStyle w:val="BodyText1"/>
        <w:numPr>
          <w:ilvl w:val="0"/>
          <w:numId w:val="2"/>
        </w:numPr>
        <w:ind w:left="0" w:firstLine="0"/>
      </w:pPr>
      <w:r>
        <w:t xml:space="preserve">Stavba bude pravděpodobně prováděna za provozu, to bude řešeno vhodnou organizací výstavby. Jinak nejsou potřeba žádná speciální opatření. </w:t>
      </w:r>
      <w:r>
        <w:br w:type="page"/>
      </w:r>
    </w:p>
    <w:p w14:paraId="542C7506" w14:textId="77777777" w:rsidR="007C49EA" w:rsidRDefault="007C49EA">
      <w:pPr>
        <w:pStyle w:val="BodyText1"/>
        <w:numPr>
          <w:ilvl w:val="0"/>
          <w:numId w:val="2"/>
        </w:numPr>
        <w:ind w:left="0" w:firstLine="0"/>
      </w:pPr>
    </w:p>
    <w:p w14:paraId="542C7507" w14:textId="77777777" w:rsidR="007C49EA" w:rsidRDefault="00D4041E">
      <w:pPr>
        <w:pStyle w:val="BodyText1"/>
        <w:numPr>
          <w:ilvl w:val="0"/>
          <w:numId w:val="2"/>
        </w:numPr>
        <w:ind w:left="0" w:firstLine="0"/>
      </w:pPr>
      <w:bookmarkStart w:id="30" w:name="f6167549"/>
      <w:bookmarkEnd w:id="30"/>
      <w:r>
        <w:rPr>
          <w:rStyle w:val="Variable"/>
          <w:b/>
          <w:bCs/>
          <w:i w:val="0"/>
          <w:iCs w:val="0"/>
        </w:rPr>
        <w:t>o)</w:t>
      </w:r>
      <w:r>
        <w:rPr>
          <w:b/>
          <w:bCs/>
        </w:rPr>
        <w:t xml:space="preserve"> postup výstavby, rozhodující dílčí termíny.</w:t>
      </w:r>
    </w:p>
    <w:p w14:paraId="542C7508" w14:textId="77777777" w:rsidR="007C49EA" w:rsidRDefault="00D4041E">
      <w:pPr>
        <w:pStyle w:val="BodyText1"/>
        <w:numPr>
          <w:ilvl w:val="0"/>
          <w:numId w:val="2"/>
        </w:numPr>
        <w:ind w:left="0" w:firstLine="0"/>
      </w:pPr>
      <w:r>
        <w:t>Stavba bude provedena v jedné etapě po získání stavebního povolení, pravděpodobně v průběhu roku 2020.</w:t>
      </w:r>
    </w:p>
    <w:p w14:paraId="542C7509" w14:textId="77777777" w:rsidR="007C49EA" w:rsidRDefault="00D4041E">
      <w:pPr>
        <w:pStyle w:val="Heading1"/>
        <w:numPr>
          <w:ilvl w:val="0"/>
          <w:numId w:val="2"/>
        </w:numPr>
        <w:spacing w:before="0" w:after="142"/>
        <w:ind w:left="0" w:firstLine="0"/>
      </w:pPr>
      <w:r>
        <w:rPr>
          <w:sz w:val="24"/>
          <w:szCs w:val="28"/>
        </w:rPr>
        <w:t>B.9 Celkové vodohospodářské řešení</w:t>
      </w:r>
    </w:p>
    <w:p w14:paraId="542C750A" w14:textId="77777777" w:rsidR="007C49EA" w:rsidRDefault="00D4041E">
      <w:pPr>
        <w:pStyle w:val="BodyText1"/>
      </w:pPr>
      <w:r>
        <w:t>Stavba neobsahuje vodohospodářské objekty</w:t>
      </w:r>
    </w:p>
    <w:sectPr w:rsidR="007C49EA">
      <w:pgSz w:w="11906" w:h="16838"/>
      <w:pgMar w:top="1134" w:right="1134" w:bottom="1134" w:left="1134" w:header="0" w:footer="0" w:gutter="0"/>
      <w:cols w:space="720"/>
      <w:formProt w:val="0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UnitPro-Light">
    <w:altName w:val="Cambria"/>
    <w:charset w:val="EE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85A5B75"/>
    <w:multiLevelType w:val="multilevel"/>
    <w:tmpl w:val="BD9E0BEC"/>
    <w:lvl w:ilvl="0">
      <w:start w:val="1"/>
      <w:numFmt w:val="none"/>
      <w:pStyle w:val="Heading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68E3160F"/>
    <w:multiLevelType w:val="multilevel"/>
    <w:tmpl w:val="D95065E4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9EA"/>
    <w:rsid w:val="00367C48"/>
    <w:rsid w:val="0045474A"/>
    <w:rsid w:val="004B1B42"/>
    <w:rsid w:val="007530B2"/>
    <w:rsid w:val="007C49EA"/>
    <w:rsid w:val="007D7DA4"/>
    <w:rsid w:val="00A27511"/>
    <w:rsid w:val="00D40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2C7393"/>
  <w15:docId w15:val="{B045942B-E26F-413E-8B6D-2D8FFA229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NSimSun" w:hAnsi="Liberation Serif" w:cs="Lucida Sans"/>
        <w:kern w:val="2"/>
        <w:szCs w:val="24"/>
        <w:lang w:val="cs-CZ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</w:pPr>
    <w:rPr>
      <w:rFonts w:ascii="Arial" w:eastAsia="SimSun" w:hAnsi="Arial" w:cs="Arial Unicode MS"/>
      <w:kern w:val="0"/>
      <w:sz w:val="24"/>
    </w:rPr>
  </w:style>
  <w:style w:type="paragraph" w:styleId="Heading1">
    <w:name w:val="heading 1"/>
    <w:basedOn w:val="Heading"/>
    <w:next w:val="BodyText1"/>
    <w:qFormat/>
    <w:rsid w:val="00691051"/>
    <w:pPr>
      <w:numPr>
        <w:numId w:val="1"/>
      </w:numPr>
      <w:tabs>
        <w:tab w:val="left" w:pos="426"/>
      </w:tabs>
      <w:ind w:left="0" w:firstLine="0"/>
      <w:outlineLvl w:val="0"/>
    </w:pPr>
    <w:rPr>
      <w:b/>
      <w:bCs/>
      <w:sz w:val="32"/>
      <w:szCs w:val="36"/>
    </w:rPr>
  </w:style>
  <w:style w:type="paragraph" w:styleId="Heading2">
    <w:name w:val="heading 2"/>
    <w:basedOn w:val="Heading"/>
    <w:next w:val="BodyText1"/>
    <w:qFormat/>
    <w:rsid w:val="00C82CA8"/>
    <w:pPr>
      <w:numPr>
        <w:ilvl w:val="1"/>
        <w:numId w:val="1"/>
      </w:numPr>
      <w:tabs>
        <w:tab w:val="left" w:pos="567"/>
      </w:tabs>
      <w:spacing w:before="200"/>
      <w:ind w:left="0" w:firstLine="0"/>
      <w:outlineLvl w:val="1"/>
    </w:pPr>
    <w:rPr>
      <w:b/>
      <w:bCs/>
      <w:szCs w:val="32"/>
    </w:rPr>
  </w:style>
  <w:style w:type="paragraph" w:styleId="Heading3">
    <w:name w:val="heading 3"/>
    <w:basedOn w:val="Heading"/>
    <w:next w:val="BodyText1"/>
    <w:qFormat/>
    <w:rsid w:val="002A69D1"/>
    <w:pPr>
      <w:tabs>
        <w:tab w:val="left" w:pos="709"/>
      </w:tabs>
      <w:spacing w:before="140"/>
      <w:outlineLvl w:val="2"/>
    </w:pPr>
    <w:rPr>
      <w:b/>
      <w:bCs/>
      <w:sz w:val="24"/>
    </w:rPr>
  </w:style>
  <w:style w:type="paragraph" w:styleId="Heading4">
    <w:name w:val="heading 4"/>
    <w:basedOn w:val="Heading"/>
    <w:qFormat/>
    <w:pPr>
      <w:outlineLvl w:val="3"/>
    </w:pPr>
    <w:rPr>
      <w:b/>
      <w:sz w:val="24"/>
    </w:rPr>
  </w:style>
  <w:style w:type="paragraph" w:styleId="Heading5">
    <w:name w:val="heading 5"/>
    <w:basedOn w:val="Heading"/>
    <w:qFormat/>
    <w:pPr>
      <w:outlineLvl w:val="4"/>
    </w:pPr>
  </w:style>
  <w:style w:type="paragraph" w:styleId="Heading6">
    <w:name w:val="heading 6"/>
    <w:basedOn w:val="Heading"/>
    <w:qFormat/>
    <w:pPr>
      <w:outlineLvl w:val="5"/>
    </w:pPr>
  </w:style>
  <w:style w:type="paragraph" w:styleId="Heading7">
    <w:name w:val="heading 7"/>
    <w:basedOn w:val="Heading"/>
    <w:qFormat/>
    <w:pPr>
      <w:outlineLvl w:val="6"/>
    </w:pPr>
  </w:style>
  <w:style w:type="paragraph" w:styleId="Heading8">
    <w:name w:val="heading 8"/>
    <w:basedOn w:val="Heading"/>
    <w:qFormat/>
    <w:pPr>
      <w:outlineLvl w:val="7"/>
    </w:pPr>
  </w:style>
  <w:style w:type="paragraph" w:styleId="Heading9">
    <w:name w:val="heading 9"/>
    <w:basedOn w:val="Heading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mberingSymbols">
    <w:name w:val="Numbering Symbols"/>
    <w:qFormat/>
  </w:style>
  <w:style w:type="character" w:customStyle="1" w:styleId="A4">
    <w:name w:val="A4"/>
    <w:qFormat/>
    <w:rPr>
      <w:rFonts w:ascii="UnitPro-Light" w:hAnsi="UnitPro-Light"/>
      <w:color w:val="000000"/>
      <w:sz w:val="8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0904B7"/>
    <w:rPr>
      <w:rFonts w:ascii="Segoe UI" w:hAnsi="Segoe UI" w:cs="Mangal"/>
      <w:sz w:val="18"/>
      <w:szCs w:val="16"/>
    </w:rPr>
  </w:style>
  <w:style w:type="character" w:customStyle="1" w:styleId="Variable">
    <w:name w:val="Variable"/>
    <w:qFormat/>
    <w:rPr>
      <w:i/>
      <w:iCs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StrongEmphasis">
    <w:name w:val="Strong Emphasis"/>
    <w:qFormat/>
    <w:rPr>
      <w:b/>
      <w:bCs/>
    </w:rPr>
  </w:style>
  <w:style w:type="paragraph" w:customStyle="1" w:styleId="Heading">
    <w:name w:val="Heading"/>
    <w:basedOn w:val="Normal"/>
    <w:next w:val="BodyText1"/>
    <w:qFormat/>
    <w:pPr>
      <w:keepNext/>
      <w:spacing w:before="240" w:after="120"/>
    </w:pPr>
    <w:rPr>
      <w:rFonts w:eastAsia="Microsoft YaHei"/>
      <w:sz w:val="28"/>
      <w:szCs w:val="28"/>
    </w:rPr>
  </w:style>
  <w:style w:type="paragraph" w:customStyle="1" w:styleId="BodyText1">
    <w:name w:val="Body Text1"/>
    <w:basedOn w:val="Normal"/>
    <w:pPr>
      <w:spacing w:after="142" w:line="288" w:lineRule="auto"/>
    </w:pPr>
    <w:rPr>
      <w:rFonts w:eastAsia="Microsoft YaHei"/>
      <w:sz w:val="20"/>
      <w:szCs w:val="28"/>
    </w:rPr>
  </w:style>
  <w:style w:type="paragraph" w:styleId="List">
    <w:name w:val="List"/>
    <w:basedOn w:val="BodyText1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Quotations">
    <w:name w:val="Quotations"/>
    <w:basedOn w:val="Normal"/>
    <w:qFormat/>
    <w:pPr>
      <w:spacing w:after="283"/>
      <w:ind w:left="567" w:right="567"/>
    </w:pPr>
  </w:style>
  <w:style w:type="paragraph" w:styleId="Title">
    <w:name w:val="Title"/>
    <w:basedOn w:val="Heading"/>
    <w:next w:val="BodyText1"/>
    <w:qFormat/>
    <w:rPr>
      <w:b/>
      <w:bCs/>
      <w:sz w:val="40"/>
      <w:szCs w:val="56"/>
    </w:rPr>
  </w:style>
  <w:style w:type="paragraph" w:styleId="Subtitle">
    <w:name w:val="Subtitle"/>
    <w:basedOn w:val="Heading"/>
    <w:next w:val="BodyText1"/>
    <w:qFormat/>
    <w:pPr>
      <w:spacing w:before="60"/>
      <w:jc w:val="center"/>
    </w:pPr>
    <w:rPr>
      <w:sz w:val="36"/>
      <w:szCs w:val="36"/>
    </w:rPr>
  </w:style>
  <w:style w:type="paragraph" w:customStyle="1" w:styleId="Default">
    <w:name w:val="Default"/>
    <w:qFormat/>
    <w:pPr>
      <w:widowControl w:val="0"/>
      <w:overflowPunct w:val="0"/>
    </w:pPr>
    <w:rPr>
      <w:rFonts w:ascii="Times New Roman" w:eastAsia="SimSun" w:hAnsi="Times New Roman" w:cs="Arial Unicode MS"/>
      <w:color w:val="000000"/>
      <w:kern w:val="0"/>
      <w:sz w:val="24"/>
    </w:rPr>
  </w:style>
  <w:style w:type="paragraph" w:customStyle="1" w:styleId="Salutation1">
    <w:name w:val="Salutation1"/>
    <w:basedOn w:val="Normal"/>
  </w:style>
  <w:style w:type="paragraph" w:customStyle="1" w:styleId="EndnoteText1">
    <w:name w:val="Endnote Text1"/>
    <w:basedOn w:val="Normal"/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Normal"/>
  </w:style>
  <w:style w:type="paragraph" w:customStyle="1" w:styleId="FooterLeft">
    <w:name w:val="Footer Left"/>
    <w:basedOn w:val="Normal"/>
    <w:qFormat/>
  </w:style>
  <w:style w:type="paragraph" w:customStyle="1" w:styleId="FooterRight">
    <w:name w:val="Footer Right"/>
    <w:basedOn w:val="Normal"/>
    <w:qFormat/>
  </w:style>
  <w:style w:type="paragraph" w:customStyle="1" w:styleId="FootnoteText1">
    <w:name w:val="Footnote Text1"/>
    <w:basedOn w:val="Normal"/>
  </w:style>
  <w:style w:type="paragraph" w:customStyle="1" w:styleId="FrameContents">
    <w:name w:val="Frame Contents"/>
    <w:basedOn w:val="Normal"/>
    <w:qFormat/>
  </w:style>
  <w:style w:type="paragraph" w:styleId="Header">
    <w:name w:val="header"/>
    <w:basedOn w:val="Normal"/>
  </w:style>
  <w:style w:type="paragraph" w:customStyle="1" w:styleId="HeaderLeft">
    <w:name w:val="Header Left"/>
    <w:basedOn w:val="Normal"/>
    <w:qFormat/>
  </w:style>
  <w:style w:type="paragraph" w:customStyle="1" w:styleId="HeaderRight">
    <w:name w:val="Header Right"/>
    <w:basedOn w:val="Normal"/>
    <w:qFormat/>
  </w:style>
  <w:style w:type="paragraph" w:customStyle="1" w:styleId="HorizontalLine">
    <w:name w:val="Horizontal Line"/>
    <w:basedOn w:val="Normal"/>
    <w:qFormat/>
  </w:style>
  <w:style w:type="paragraph" w:customStyle="1" w:styleId="ListContents">
    <w:name w:val="List Contents"/>
    <w:basedOn w:val="Normal"/>
    <w:qFormat/>
  </w:style>
  <w:style w:type="paragraph" w:customStyle="1" w:styleId="ListHeading">
    <w:name w:val="List Heading"/>
    <w:basedOn w:val="Normal"/>
    <w:qFormat/>
  </w:style>
  <w:style w:type="paragraph" w:customStyle="1" w:styleId="PreformattedText">
    <w:name w:val="Preformatted Text"/>
    <w:basedOn w:val="Normal"/>
    <w:qFormat/>
  </w:style>
  <w:style w:type="paragraph" w:customStyle="1" w:styleId="EnvelopeReturn1">
    <w:name w:val="Envelope Return1"/>
    <w:basedOn w:val="Normal"/>
  </w:style>
  <w:style w:type="paragraph" w:styleId="Signature">
    <w:name w:val="Signature"/>
    <w:basedOn w:val="Normal"/>
  </w:style>
  <w:style w:type="paragraph" w:customStyle="1" w:styleId="TableContents">
    <w:name w:val="Table Contents"/>
    <w:basedOn w:val="Normal"/>
    <w:qFormat/>
  </w:style>
  <w:style w:type="paragraph" w:customStyle="1" w:styleId="TableofAuthorities1">
    <w:name w:val="Table of Authorities1"/>
    <w:basedOn w:val="Heading"/>
    <w:qFormat/>
  </w:style>
  <w:style w:type="paragraph" w:customStyle="1" w:styleId="TOAHeading1">
    <w:name w:val="TOA Heading1"/>
    <w:basedOn w:val="Heading"/>
    <w:qFormat/>
  </w:style>
  <w:style w:type="paragraph" w:customStyle="1" w:styleId="Heading10">
    <w:name w:val="Heading 10"/>
    <w:basedOn w:val="Heading"/>
    <w:qFormat/>
  </w:style>
  <w:style w:type="paragraph" w:customStyle="1" w:styleId="IllustrationIndexHeading">
    <w:name w:val="Illustration Index Heading"/>
    <w:basedOn w:val="Heading"/>
    <w:qFormat/>
  </w:style>
  <w:style w:type="paragraph" w:customStyle="1" w:styleId="EnvelopeAddress1">
    <w:name w:val="Envelope Address1"/>
    <w:basedOn w:val="Normal"/>
  </w:style>
  <w:style w:type="paragraph" w:styleId="IndexHeading">
    <w:name w:val="index heading"/>
    <w:basedOn w:val="Heading"/>
    <w:qFormat/>
  </w:style>
  <w:style w:type="paragraph" w:customStyle="1" w:styleId="ObjectIndexHeading">
    <w:name w:val="Object Index Heading"/>
    <w:basedOn w:val="Heading"/>
    <w:qFormat/>
  </w:style>
  <w:style w:type="paragraph" w:customStyle="1" w:styleId="TableIndexHeading">
    <w:name w:val="Table Index Heading"/>
    <w:basedOn w:val="Heading"/>
    <w:qFormat/>
  </w:style>
  <w:style w:type="paragraph" w:customStyle="1" w:styleId="UserIndexHeading">
    <w:name w:val="User Index Heading"/>
    <w:basedOn w:val="Heading"/>
    <w:qFormat/>
  </w:style>
  <w:style w:type="paragraph" w:customStyle="1" w:styleId="BodyTextIndent1">
    <w:name w:val="Body Text Indent1"/>
    <w:basedOn w:val="BodyText1"/>
  </w:style>
  <w:style w:type="paragraph" w:customStyle="1" w:styleId="HangingIndent">
    <w:name w:val="Hanging Indent"/>
    <w:basedOn w:val="BodyText1"/>
    <w:qFormat/>
  </w:style>
  <w:style w:type="paragraph" w:customStyle="1" w:styleId="ListIndent">
    <w:name w:val="List Indent"/>
    <w:basedOn w:val="BodyText1"/>
    <w:qFormat/>
  </w:style>
  <w:style w:type="paragraph" w:customStyle="1" w:styleId="CommentText1">
    <w:name w:val="Comment Text1"/>
    <w:basedOn w:val="BodyText1"/>
    <w:qFormat/>
  </w:style>
  <w:style w:type="paragraph" w:customStyle="1" w:styleId="Pa0">
    <w:name w:val="Pa0"/>
    <w:basedOn w:val="Default"/>
    <w:qFormat/>
    <w:pPr>
      <w:spacing w:line="241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0904B7"/>
    <w:rPr>
      <w:rFonts w:ascii="Segoe UI" w:hAnsi="Segoe UI" w:cs="Mangal"/>
      <w:sz w:val="18"/>
      <w:szCs w:val="16"/>
    </w:rPr>
  </w:style>
  <w:style w:type="paragraph" w:customStyle="1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NoSpacing">
    <w:name w:val="No Spacing"/>
    <w:qFormat/>
    <w:pPr>
      <w:overflowPunct w:val="0"/>
    </w:pPr>
    <w:rPr>
      <w:rFonts w:asciiTheme="minorHAnsi" w:eastAsiaTheme="minorHAnsi" w:hAnsiTheme="minorHAnsi" w:cstheme="minorBidi"/>
      <w:kern w:val="0"/>
      <w:sz w:val="22"/>
      <w:szCs w:val="22"/>
      <w:lang w:val="en-GB" w:eastAsia="en-US" w:bidi="ar-SA"/>
    </w:rPr>
  </w:style>
  <w:style w:type="paragraph" w:customStyle="1" w:styleId="N10-odsazen">
    <w:name w:val="N10-odsazený"/>
    <w:basedOn w:val="Normal"/>
    <w:qFormat/>
    <w:pPr>
      <w:ind w:firstLine="567"/>
      <w:jc w:val="both"/>
    </w:pPr>
    <w:rPr>
      <w:rFonts w:ascii="Arial Narrow" w:eastAsia="MS Mincho" w:hAnsi="Arial Narrow"/>
      <w:lang w:val="en-GB"/>
    </w:rPr>
  </w:style>
  <w:style w:type="paragraph" w:customStyle="1" w:styleId="Odrka">
    <w:name w:val="Odrážka"/>
    <w:basedOn w:val="N10-odsazen"/>
    <w:qFormat/>
    <w:rPr>
      <w:rFonts w:eastAsia="Times New Roman"/>
    </w:rPr>
  </w:style>
  <w:style w:type="paragraph" w:customStyle="1" w:styleId="TPOOdstavec">
    <w:name w:val="TPO Odstavec"/>
    <w:basedOn w:val="Normal"/>
    <w:qFormat/>
    <w:pPr>
      <w:spacing w:after="240"/>
      <w:jc w:val="both"/>
    </w:pPr>
    <w:rPr>
      <w:rFonts w:ascii="Calibri" w:hAnsi="Calibri"/>
    </w:rPr>
  </w:style>
  <w:style w:type="paragraph" w:customStyle="1" w:styleId="TPOOdrka">
    <w:name w:val="TPO •Odrážka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right" w:pos="9639"/>
      </w:tabs>
      <w:spacing w:after="120"/>
      <w:ind w:left="284" w:hanging="284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3059</Words>
  <Characters>17441</Characters>
  <Application>Microsoft Office Word</Application>
  <DocSecurity>0</DocSecurity>
  <Lines>145</Lines>
  <Paragraphs>40</Paragraphs>
  <ScaleCrop>false</ScaleCrop>
  <Company/>
  <LinksUpToDate>false</LinksUpToDate>
  <CharactersWithSpaces>20460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Václav</dc:creator>
  <dc:description/>
  <cp:lastModifiedBy>Václav Kolínský</cp:lastModifiedBy>
  <cp:revision>7</cp:revision>
  <cp:lastPrinted>2020-07-01T12:49:00Z</cp:lastPrinted>
  <dcterms:created xsi:type="dcterms:W3CDTF">2020-07-01T12:46:00Z</dcterms:created>
  <dcterms:modified xsi:type="dcterms:W3CDTF">2020-07-27T18:38:00Z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